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宋体" w:hAnsi="宋体" w:cs="宋体"/>
          <w:sz w:val="32"/>
          <w:szCs w:val="32"/>
        </w:rPr>
        <w:t xml:space="preserve">附件： </w:t>
      </w:r>
      <w:r>
        <w:rPr>
          <w:rFonts w:hint="eastAsia" w:ascii="文星简大标宋" w:eastAsia="文星简大标宋"/>
          <w:sz w:val="84"/>
          <w:szCs w:val="84"/>
        </w:rPr>
        <w:t xml:space="preserve">    </w:t>
      </w:r>
    </w:p>
    <w:p>
      <w:pPr>
        <w:jc w:val="center"/>
        <w:rPr>
          <w:rFonts w:hint="eastAsia" w:ascii="文星简大标宋" w:eastAsia="文星简大标宋"/>
          <w:sz w:val="84"/>
          <w:szCs w:val="84"/>
        </w:rPr>
      </w:pPr>
    </w:p>
    <w:p>
      <w:pPr>
        <w:jc w:val="center"/>
        <w:rPr>
          <w:rFonts w:hint="eastAsia" w:ascii="文星简大标宋" w:eastAsia="文星简大标宋"/>
          <w:sz w:val="84"/>
          <w:szCs w:val="84"/>
        </w:rPr>
      </w:pPr>
    </w:p>
    <w:p>
      <w:pPr>
        <w:jc w:val="center"/>
        <w:rPr>
          <w:rFonts w:hint="eastAsia" w:ascii="文星简大标宋" w:eastAsia="文星简大标宋"/>
          <w:sz w:val="72"/>
          <w:szCs w:val="72"/>
        </w:rPr>
      </w:pPr>
      <w:r>
        <w:rPr>
          <w:rFonts w:hint="eastAsia" w:ascii="文星简大标宋" w:eastAsia="文星简大标宋"/>
          <w:sz w:val="72"/>
          <w:szCs w:val="72"/>
        </w:rPr>
        <w:t>201</w:t>
      </w:r>
      <w:r>
        <w:rPr>
          <w:rFonts w:hint="eastAsia" w:ascii="文星简大标宋" w:eastAsia="文星简大标宋"/>
          <w:sz w:val="72"/>
          <w:szCs w:val="72"/>
          <w:lang w:val="en-US" w:eastAsia="zh-CN"/>
        </w:rPr>
        <w:t>9</w:t>
      </w:r>
      <w:r>
        <w:rPr>
          <w:rFonts w:hint="eastAsia" w:ascii="文星简大标宋" w:eastAsia="文星简大标宋"/>
          <w:sz w:val="72"/>
          <w:szCs w:val="72"/>
        </w:rPr>
        <w:t>年度</w:t>
      </w:r>
    </w:p>
    <w:p>
      <w:pPr>
        <w:jc w:val="center"/>
        <w:rPr>
          <w:rFonts w:hint="eastAsia" w:ascii="文星简大标宋" w:eastAsia="文星简大标宋"/>
          <w:sz w:val="72"/>
          <w:szCs w:val="72"/>
        </w:rPr>
      </w:pPr>
      <w:r>
        <w:rPr>
          <w:rFonts w:hint="eastAsia" w:ascii="文星简大标宋" w:eastAsia="文星简大标宋"/>
          <w:sz w:val="72"/>
          <w:szCs w:val="72"/>
          <w:lang w:eastAsia="zh-CN"/>
        </w:rPr>
        <w:t>山东省青岛第二十六中学</w:t>
      </w:r>
      <w:r>
        <w:rPr>
          <w:rFonts w:hint="eastAsia" w:ascii="文星简大标宋" w:eastAsia="文星简大标宋"/>
          <w:sz w:val="72"/>
          <w:szCs w:val="72"/>
        </w:rPr>
        <w:t>决算</w:t>
      </w:r>
    </w:p>
    <w:p>
      <w:pPr>
        <w:rPr>
          <w:rFonts w:hint="eastAsia"/>
          <w:sz w:val="52"/>
          <w:szCs w:val="5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580" w:lineRule="exact"/>
        <w:rPr>
          <w:rFonts w:hint="eastAsia"/>
        </w:rPr>
      </w:pPr>
      <w:r>
        <w:br w:type="page"/>
      </w:r>
    </w:p>
    <w:p>
      <w:pPr>
        <w:spacing w:line="580" w:lineRule="exact"/>
        <w:jc w:val="center"/>
        <w:rPr>
          <w:rFonts w:hint="eastAsia" w:ascii="黑体" w:eastAsia="黑体"/>
          <w:sz w:val="44"/>
          <w:szCs w:val="44"/>
        </w:rPr>
      </w:pPr>
      <w:r>
        <w:rPr>
          <w:rFonts w:hint="eastAsia" w:ascii="黑体" w:eastAsia="黑体"/>
          <w:sz w:val="44"/>
          <w:szCs w:val="44"/>
        </w:rPr>
        <w:t>目  录</w:t>
      </w:r>
    </w:p>
    <w:p>
      <w:pPr>
        <w:spacing w:line="580" w:lineRule="exact"/>
        <w:jc w:val="center"/>
        <w:rPr>
          <w:rFonts w:hint="eastAsia" w:ascii="黑体" w:eastAsia="黑体"/>
          <w:sz w:val="44"/>
          <w:szCs w:val="44"/>
        </w:rPr>
      </w:pPr>
    </w:p>
    <w:p>
      <w:pPr>
        <w:spacing w:line="580" w:lineRule="exact"/>
        <w:jc w:val="center"/>
        <w:rPr>
          <w:rFonts w:hint="eastAsia" w:ascii="黑体" w:eastAsia="黑体"/>
          <w:sz w:val="44"/>
          <w:szCs w:val="44"/>
        </w:rPr>
      </w:pPr>
    </w:p>
    <w:p>
      <w:pPr>
        <w:spacing w:line="580" w:lineRule="exact"/>
        <w:rPr>
          <w:rFonts w:hint="eastAsia" w:ascii="黑体" w:eastAsia="黑体"/>
          <w:sz w:val="36"/>
          <w:szCs w:val="36"/>
        </w:rPr>
      </w:pPr>
      <w:r>
        <w:rPr>
          <w:rFonts w:hint="eastAsia" w:ascii="黑体" w:eastAsia="黑体"/>
          <w:sz w:val="36"/>
          <w:szCs w:val="36"/>
        </w:rPr>
        <w:t>第一部分 部门概况</w:t>
      </w:r>
    </w:p>
    <w:p>
      <w:pPr>
        <w:spacing w:line="580" w:lineRule="exact"/>
        <w:ind w:left="640"/>
        <w:rPr>
          <w:rFonts w:hint="eastAsia" w:ascii="黑体" w:eastAsia="黑体"/>
          <w:sz w:val="32"/>
          <w:szCs w:val="32"/>
        </w:rPr>
      </w:pPr>
      <w:r>
        <w:rPr>
          <w:rFonts w:hint="eastAsia" w:ascii="黑体" w:eastAsia="黑体"/>
          <w:sz w:val="32"/>
          <w:szCs w:val="32"/>
        </w:rPr>
        <w:t>一、部门职责</w:t>
      </w:r>
    </w:p>
    <w:p>
      <w:pPr>
        <w:spacing w:line="580" w:lineRule="exact"/>
        <w:ind w:left="640"/>
        <w:rPr>
          <w:rFonts w:hint="eastAsia" w:ascii="黑体" w:eastAsia="黑体"/>
          <w:sz w:val="32"/>
          <w:szCs w:val="32"/>
        </w:rPr>
      </w:pPr>
      <w:r>
        <w:rPr>
          <w:rFonts w:hint="eastAsia" w:ascii="黑体" w:eastAsia="黑体"/>
          <w:sz w:val="32"/>
          <w:szCs w:val="32"/>
        </w:rPr>
        <w:t xml:space="preserve">二、机构设置 </w:t>
      </w:r>
    </w:p>
    <w:p>
      <w:pPr>
        <w:spacing w:line="580" w:lineRule="exact"/>
        <w:ind w:left="640"/>
        <w:rPr>
          <w:rFonts w:hint="eastAsia" w:ascii="黑体" w:eastAsia="黑体"/>
          <w:sz w:val="32"/>
          <w:szCs w:val="32"/>
        </w:rPr>
      </w:pPr>
    </w:p>
    <w:p>
      <w:pPr>
        <w:spacing w:line="580" w:lineRule="exact"/>
        <w:rPr>
          <w:rFonts w:hint="eastAsia" w:ascii="黑体" w:eastAsia="黑体"/>
          <w:sz w:val="36"/>
          <w:szCs w:val="36"/>
        </w:rPr>
      </w:pPr>
      <w:r>
        <w:rPr>
          <w:rFonts w:hint="eastAsia" w:ascii="黑体" w:eastAsia="黑体"/>
          <w:sz w:val="36"/>
          <w:szCs w:val="36"/>
        </w:rPr>
        <w:t>第二部分 201</w:t>
      </w:r>
      <w:r>
        <w:rPr>
          <w:rFonts w:hint="eastAsia" w:ascii="黑体" w:eastAsia="黑体"/>
          <w:sz w:val="36"/>
          <w:szCs w:val="36"/>
          <w:lang w:val="en-US" w:eastAsia="zh-CN"/>
        </w:rPr>
        <w:t>9</w:t>
      </w:r>
      <w:r>
        <w:rPr>
          <w:rFonts w:hint="eastAsia" w:ascii="黑体" w:eastAsia="黑体"/>
          <w:sz w:val="36"/>
          <w:szCs w:val="36"/>
        </w:rPr>
        <w:t>年度部门决算表</w:t>
      </w:r>
    </w:p>
    <w:p>
      <w:pPr>
        <w:spacing w:line="580" w:lineRule="exact"/>
        <w:ind w:firstLine="640" w:firstLineChars="200"/>
        <w:rPr>
          <w:rFonts w:hint="eastAsia" w:ascii="黑体" w:eastAsia="黑体"/>
          <w:sz w:val="32"/>
          <w:szCs w:val="32"/>
        </w:rPr>
      </w:pPr>
      <w:r>
        <w:rPr>
          <w:rFonts w:hint="eastAsia" w:ascii="黑体" w:eastAsia="黑体"/>
          <w:sz w:val="32"/>
          <w:szCs w:val="32"/>
        </w:rPr>
        <w:t>一、收入支出决算总表</w:t>
      </w:r>
    </w:p>
    <w:p>
      <w:pPr>
        <w:spacing w:line="580" w:lineRule="exact"/>
        <w:ind w:firstLine="640" w:firstLineChars="200"/>
        <w:rPr>
          <w:rFonts w:hint="eastAsia" w:ascii="黑体" w:eastAsia="黑体"/>
          <w:sz w:val="32"/>
          <w:szCs w:val="32"/>
        </w:rPr>
      </w:pPr>
      <w:r>
        <w:rPr>
          <w:rFonts w:hint="eastAsia" w:ascii="黑体" w:eastAsia="黑体"/>
          <w:sz w:val="32"/>
          <w:szCs w:val="32"/>
        </w:rPr>
        <w:t>二、收入决算表</w:t>
      </w:r>
    </w:p>
    <w:p>
      <w:pPr>
        <w:spacing w:line="580" w:lineRule="exact"/>
        <w:ind w:firstLine="640" w:firstLineChars="200"/>
        <w:rPr>
          <w:rFonts w:hint="eastAsia" w:ascii="黑体" w:eastAsia="黑体"/>
          <w:sz w:val="32"/>
          <w:szCs w:val="32"/>
        </w:rPr>
      </w:pPr>
      <w:r>
        <w:rPr>
          <w:rFonts w:hint="eastAsia" w:ascii="黑体" w:eastAsia="黑体"/>
          <w:sz w:val="32"/>
          <w:szCs w:val="32"/>
        </w:rPr>
        <w:t>三、支出决算表</w:t>
      </w:r>
    </w:p>
    <w:p>
      <w:pPr>
        <w:spacing w:line="580" w:lineRule="exact"/>
        <w:ind w:firstLine="640" w:firstLineChars="200"/>
        <w:rPr>
          <w:rFonts w:hint="eastAsia" w:ascii="黑体" w:eastAsia="黑体"/>
          <w:sz w:val="32"/>
          <w:szCs w:val="32"/>
        </w:rPr>
      </w:pPr>
      <w:r>
        <w:rPr>
          <w:rFonts w:hint="eastAsia" w:ascii="黑体" w:eastAsia="黑体"/>
          <w:sz w:val="32"/>
          <w:szCs w:val="32"/>
        </w:rPr>
        <w:t>四、财政拨款收入支出决算总表</w:t>
      </w:r>
    </w:p>
    <w:p>
      <w:pPr>
        <w:spacing w:line="580" w:lineRule="exact"/>
        <w:ind w:firstLine="640" w:firstLineChars="200"/>
        <w:rPr>
          <w:rFonts w:hint="eastAsia" w:ascii="黑体" w:eastAsia="黑体"/>
          <w:sz w:val="32"/>
          <w:szCs w:val="32"/>
        </w:rPr>
      </w:pPr>
      <w:r>
        <w:rPr>
          <w:rFonts w:hint="eastAsia" w:ascii="黑体" w:eastAsia="黑体"/>
          <w:sz w:val="32"/>
          <w:szCs w:val="32"/>
        </w:rPr>
        <w:t>五、一般公共预算财政拨款支出决算表</w:t>
      </w:r>
    </w:p>
    <w:p>
      <w:pPr>
        <w:spacing w:line="580" w:lineRule="exact"/>
        <w:ind w:firstLine="640" w:firstLineChars="200"/>
        <w:rPr>
          <w:rFonts w:hint="eastAsia" w:ascii="黑体" w:eastAsia="黑体"/>
          <w:sz w:val="32"/>
          <w:szCs w:val="32"/>
        </w:rPr>
      </w:pPr>
      <w:r>
        <w:rPr>
          <w:rFonts w:hint="eastAsia" w:ascii="黑体" w:eastAsia="黑体"/>
          <w:sz w:val="32"/>
          <w:szCs w:val="32"/>
        </w:rPr>
        <w:t>六、一般公共预算财政拨款基本支出决算表</w:t>
      </w:r>
    </w:p>
    <w:p>
      <w:pPr>
        <w:spacing w:line="580" w:lineRule="exact"/>
        <w:ind w:firstLine="640" w:firstLineChars="200"/>
        <w:rPr>
          <w:rFonts w:hint="eastAsia" w:ascii="黑体" w:eastAsia="黑体"/>
          <w:sz w:val="32"/>
          <w:szCs w:val="32"/>
        </w:rPr>
      </w:pPr>
      <w:r>
        <w:rPr>
          <w:rFonts w:hint="eastAsia" w:ascii="黑体" w:eastAsia="黑体"/>
          <w:sz w:val="32"/>
          <w:szCs w:val="32"/>
        </w:rPr>
        <w:t>七、政府性基金预算财政拨款收入支出决算表</w:t>
      </w:r>
    </w:p>
    <w:p>
      <w:pPr>
        <w:spacing w:line="580" w:lineRule="exact"/>
        <w:ind w:firstLine="640" w:firstLineChars="200"/>
        <w:rPr>
          <w:rFonts w:hint="eastAsia" w:ascii="黑体" w:eastAsia="黑体"/>
          <w:sz w:val="32"/>
          <w:szCs w:val="32"/>
        </w:rPr>
      </w:pPr>
    </w:p>
    <w:p>
      <w:pPr>
        <w:spacing w:line="580" w:lineRule="exact"/>
        <w:ind w:left="1602" w:hanging="1602" w:hangingChars="445"/>
        <w:rPr>
          <w:rFonts w:hint="eastAsia" w:ascii="黑体" w:eastAsia="黑体"/>
          <w:sz w:val="36"/>
          <w:szCs w:val="36"/>
        </w:rPr>
      </w:pPr>
    </w:p>
    <w:p>
      <w:pPr>
        <w:spacing w:line="580" w:lineRule="exact"/>
        <w:ind w:left="1602" w:hanging="1602" w:hangingChars="445"/>
        <w:rPr>
          <w:rFonts w:hint="eastAsia" w:ascii="黑体" w:eastAsia="黑体"/>
          <w:sz w:val="36"/>
          <w:szCs w:val="36"/>
        </w:rPr>
      </w:pPr>
      <w:r>
        <w:rPr>
          <w:rFonts w:hint="eastAsia" w:ascii="黑体" w:eastAsia="黑体"/>
          <w:sz w:val="36"/>
          <w:szCs w:val="36"/>
        </w:rPr>
        <w:t>第</w:t>
      </w:r>
      <w:r>
        <w:rPr>
          <w:rFonts w:hint="eastAsia" w:ascii="黑体" w:eastAsia="黑体"/>
          <w:sz w:val="36"/>
          <w:szCs w:val="36"/>
          <w:lang w:eastAsia="zh-CN"/>
        </w:rPr>
        <w:t>三</w:t>
      </w:r>
      <w:r>
        <w:rPr>
          <w:rFonts w:hint="eastAsia" w:ascii="黑体" w:eastAsia="黑体"/>
          <w:sz w:val="36"/>
          <w:szCs w:val="36"/>
        </w:rPr>
        <w:t>部分 名词解释</w:t>
      </w:r>
    </w:p>
    <w:p>
      <w:pPr>
        <w:spacing w:line="580" w:lineRule="exact"/>
        <w:ind w:left="1602" w:hanging="1602" w:hangingChars="445"/>
        <w:rPr>
          <w:rFonts w:hint="eastAsia" w:ascii="黑体" w:eastAsia="黑体"/>
          <w:sz w:val="36"/>
          <w:szCs w:val="36"/>
        </w:rPr>
      </w:pPr>
    </w:p>
    <w:p>
      <w:pPr>
        <w:spacing w:line="580" w:lineRule="exact"/>
        <w:ind w:left="1602" w:hanging="1602" w:hangingChars="445"/>
        <w:rPr>
          <w:rFonts w:hint="eastAsia" w:ascii="黑体" w:eastAsia="黑体"/>
          <w:sz w:val="36"/>
          <w:szCs w:val="36"/>
        </w:rPr>
      </w:pPr>
    </w:p>
    <w:p>
      <w:pPr>
        <w:ind w:left="1609" w:leftChars="766"/>
        <w:rPr>
          <w:rFonts w:hint="eastAsia" w:ascii="黑体" w:eastAsia="黑体"/>
          <w:sz w:val="36"/>
          <w:szCs w:val="36"/>
        </w:rPr>
      </w:pPr>
    </w:p>
    <w:p>
      <w:pPr>
        <w:rPr>
          <w:rFonts w:hint="eastAsia" w:ascii="黑体" w:eastAsia="黑体"/>
          <w:sz w:val="36"/>
          <w:szCs w:val="36"/>
        </w:rPr>
      </w:pPr>
    </w:p>
    <w:p>
      <w:pPr>
        <w:rPr>
          <w:rFonts w:hint="eastAsia" w:ascii="黑体" w:eastAsia="黑体"/>
          <w:sz w:val="52"/>
          <w:szCs w:val="52"/>
        </w:rPr>
      </w:pPr>
      <w:r>
        <w:rPr>
          <w:rFonts w:hint="eastAsia" w:ascii="黑体" w:eastAsia="黑体"/>
          <w:sz w:val="52"/>
          <w:szCs w:val="52"/>
        </w:rPr>
        <w:t xml:space="preserve">第一部分 </w:t>
      </w:r>
    </w:p>
    <w:p>
      <w:pPr>
        <w:jc w:val="center"/>
        <w:rPr>
          <w:rFonts w:hint="eastAsia" w:ascii="黑体" w:eastAsia="黑体"/>
          <w:sz w:val="52"/>
          <w:szCs w:val="52"/>
        </w:rPr>
      </w:pPr>
      <w:r>
        <w:rPr>
          <w:rFonts w:hint="eastAsia" w:ascii="黑体" w:eastAsia="黑体"/>
          <w:sz w:val="52"/>
          <w:szCs w:val="52"/>
        </w:rPr>
        <w:t>部门概况</w:t>
      </w:r>
    </w:p>
    <w:p>
      <w:pPr>
        <w:numPr>
          <w:ilvl w:val="0"/>
          <w:numId w:val="1"/>
        </w:numPr>
        <w:spacing w:line="580" w:lineRule="exact"/>
        <w:rPr>
          <w:rFonts w:hint="eastAsia" w:ascii="黑体" w:eastAsia="黑体"/>
          <w:sz w:val="32"/>
          <w:szCs w:val="32"/>
        </w:rPr>
      </w:pPr>
      <w:r>
        <w:rPr>
          <w:rFonts w:hint="eastAsia" w:ascii="黑体" w:eastAsia="黑体"/>
          <w:sz w:val="32"/>
          <w:szCs w:val="32"/>
        </w:rPr>
        <w:t>主要职能</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1、宣传贯彻执行党和国家的教育方针、政策、法律法规等，坚持依法治教、依法治学，贯彻执行区教体局的行政规章制度。</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2、配合区、市人民政府制定符合党的教育方针和国家教育法律法规以及本校实际的教育发展规划和学校布局调整规划，并抓好组织实施和落实工作。</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3、巩固提高“两基”工作成果和整体水平，配合各级人民政府依法动员、组织适龄儿童少年入学，严格控制辍学。</w:t>
      </w:r>
      <w:r>
        <w:rPr>
          <w:rFonts w:hint="eastAsia" w:ascii="仿宋_GB2312" w:hAnsi="宋体" w:eastAsia="仿宋_GB2312" w:cs="宋体"/>
          <w:kern w:val="0"/>
          <w:sz w:val="32"/>
          <w:szCs w:val="32"/>
          <w:lang w:val="en-US" w:eastAsia="zh-CN"/>
        </w:rPr>
        <w:t xml:space="preserve">                                           </w:t>
      </w:r>
      <w:r>
        <w:rPr>
          <w:rFonts w:hint="eastAsia" w:ascii="仿宋_GB2312" w:hAnsi="宋体" w:eastAsia="仿宋_GB2312" w:cs="宋体"/>
          <w:kern w:val="0"/>
          <w:sz w:val="32"/>
          <w:szCs w:val="32"/>
          <w:lang w:eastAsia="zh-CN"/>
        </w:rPr>
        <w:t>组织开展本校的教育教学科研和教育教学改革，科研兴教，科研兴校。负责对本校教育教学业务的具体管理，负责教育教学管理及教研教改工作，全力推进素质教育实施。</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、按照干部和教师的职数、编制和管理权限，负责本校教师人事管理、继续教育、考核考评等工作。</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lang w:eastAsia="zh-CN"/>
        </w:rPr>
        <w:t>、负责本校财务和基建管理，筹措资金，改善办学条件等工作。</w:t>
      </w:r>
    </w:p>
    <w:p>
      <w:pPr>
        <w:spacing w:line="58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val="en-US" w:eastAsia="zh-CN"/>
        </w:rPr>
        <w:t>6</w:t>
      </w:r>
      <w:r>
        <w:rPr>
          <w:rFonts w:hint="eastAsia" w:ascii="仿宋_GB2312" w:hAnsi="宋体" w:eastAsia="仿宋_GB2312" w:cs="宋体"/>
          <w:kern w:val="0"/>
          <w:sz w:val="32"/>
          <w:szCs w:val="32"/>
          <w:lang w:eastAsia="zh-CN"/>
        </w:rPr>
        <w:t>、指导、管理、检查、评价本校的教育教学工作，提高办学质量和办学效益。按照义务教育课程计划，开齐课程，开足课时，认真实施中小学的教育教学管理，全面推进素质教育，全面提高教育教学质量。</w:t>
      </w:r>
    </w:p>
    <w:p>
      <w:pPr>
        <w:numPr>
          <w:ilvl w:val="0"/>
          <w:numId w:val="1"/>
        </w:numPr>
        <w:spacing w:line="580" w:lineRule="exact"/>
        <w:rPr>
          <w:rFonts w:hint="eastAsia" w:ascii="黑体" w:eastAsia="黑体"/>
          <w:sz w:val="32"/>
          <w:szCs w:val="32"/>
        </w:rPr>
      </w:pPr>
      <w:r>
        <w:rPr>
          <w:rFonts w:hint="eastAsia" w:ascii="黑体" w:eastAsia="黑体"/>
          <w:sz w:val="32"/>
          <w:szCs w:val="32"/>
        </w:rPr>
        <w:t>机构设置</w:t>
      </w:r>
    </w:p>
    <w:p>
      <w:pPr>
        <w:spacing w:line="580" w:lineRule="exact"/>
        <w:ind w:left="720"/>
        <w:rPr>
          <w:rFonts w:hint="eastAsia" w:ascii="仿宋_GB2312" w:eastAsia="仿宋_GB2312"/>
          <w:sz w:val="32"/>
          <w:szCs w:val="32"/>
        </w:rPr>
      </w:pPr>
      <w:r>
        <w:rPr>
          <w:rFonts w:hint="eastAsia" w:ascii="仿宋_GB2312" w:hAnsi="宋体" w:eastAsia="仿宋_GB2312" w:cs="宋体"/>
          <w:kern w:val="0"/>
          <w:sz w:val="32"/>
          <w:szCs w:val="32"/>
        </w:rPr>
        <w:t>办公室、</w:t>
      </w:r>
      <w:r>
        <w:rPr>
          <w:rFonts w:hint="eastAsia" w:ascii="仿宋_GB2312" w:hAnsi="宋体" w:eastAsia="仿宋_GB2312" w:cs="宋体"/>
          <w:kern w:val="0"/>
          <w:sz w:val="32"/>
          <w:szCs w:val="32"/>
          <w:lang w:eastAsia="zh-CN"/>
        </w:rPr>
        <w:t>教导处</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总务处、政教处</w:t>
      </w:r>
    </w:p>
    <w:p>
      <w:pPr>
        <w:ind w:firstLine="1040" w:firstLineChars="200"/>
        <w:rPr>
          <w:rFonts w:hint="eastAsia" w:ascii="黑体" w:eastAsia="黑体"/>
          <w:sz w:val="52"/>
          <w:szCs w:val="52"/>
        </w:rPr>
      </w:pPr>
    </w:p>
    <w:p>
      <w:pPr>
        <w:ind w:firstLine="1040" w:firstLineChars="200"/>
        <w:rPr>
          <w:rFonts w:hint="eastAsia" w:ascii="黑体" w:eastAsia="黑体"/>
          <w:sz w:val="52"/>
          <w:szCs w:val="52"/>
        </w:rPr>
      </w:pPr>
    </w:p>
    <w:p>
      <w:pPr>
        <w:ind w:firstLine="1040" w:firstLineChars="200"/>
        <w:rPr>
          <w:rFonts w:hint="eastAsia" w:ascii="黑体" w:eastAsia="黑体"/>
          <w:sz w:val="52"/>
          <w:szCs w:val="52"/>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黑体" w:eastAsia="黑体"/>
          <w:b/>
          <w:sz w:val="36"/>
          <w:szCs w:val="36"/>
        </w:rPr>
      </w:pPr>
    </w:p>
    <w:p>
      <w:pPr>
        <w:rPr>
          <w:rFonts w:hint="eastAsia" w:ascii="仿宋_GB2312" w:hAnsi="宋体" w:eastAsia="仿宋_GB2312" w:cs="Courier New"/>
          <w:sz w:val="32"/>
          <w:szCs w:val="32"/>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b/>
          <w:sz w:val="48"/>
          <w:szCs w:val="48"/>
        </w:rPr>
      </w:pPr>
    </w:p>
    <w:p>
      <w:pPr>
        <w:rPr>
          <w:rFonts w:hint="eastAsia" w:ascii="黑体" w:eastAsia="黑体"/>
          <w:sz w:val="52"/>
          <w:szCs w:val="52"/>
        </w:rPr>
      </w:pPr>
      <w:r>
        <w:rPr>
          <w:rFonts w:hint="eastAsia" w:ascii="黑体" w:eastAsia="黑体"/>
          <w:sz w:val="52"/>
          <w:szCs w:val="52"/>
        </w:rPr>
        <w:t>第二部分</w:t>
      </w: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201</w:t>
      </w:r>
      <w:r>
        <w:rPr>
          <w:rFonts w:hint="eastAsia" w:ascii="黑体" w:eastAsia="黑体"/>
          <w:sz w:val="52"/>
          <w:szCs w:val="52"/>
          <w:lang w:val="en-US" w:eastAsia="zh-CN"/>
        </w:rPr>
        <w:t>9</w:t>
      </w:r>
      <w:bookmarkStart w:id="0" w:name="_GoBack"/>
      <w:bookmarkEnd w:id="0"/>
      <w:r>
        <w:rPr>
          <w:rFonts w:hint="eastAsia" w:ascii="黑体" w:eastAsia="黑体"/>
          <w:sz w:val="52"/>
          <w:szCs w:val="52"/>
        </w:rPr>
        <w:t>年度部门决算表</w:t>
      </w:r>
    </w:p>
    <w:p>
      <w:pPr>
        <w:rPr>
          <w:rFonts w:hint="eastAsia" w:ascii="黑体" w:eastAsia="黑体"/>
          <w:b/>
          <w:sz w:val="30"/>
          <w:szCs w:val="30"/>
        </w:rPr>
      </w:pPr>
      <w:r>
        <w:rPr>
          <w:rFonts w:hint="eastAsia" w:ascii="黑体" w:eastAsia="黑体"/>
          <w:b/>
          <w:sz w:val="30"/>
          <w:szCs w:val="30"/>
        </w:rPr>
        <w:t xml:space="preserve">                        （见附表）</w:t>
      </w: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30"/>
          <w:szCs w:val="30"/>
        </w:rPr>
      </w:pPr>
    </w:p>
    <w:p>
      <w:pPr>
        <w:rPr>
          <w:rFonts w:hint="eastAsia" w:ascii="黑体" w:eastAsia="黑体"/>
          <w:b/>
          <w:sz w:val="52"/>
          <w:szCs w:val="52"/>
        </w:rPr>
      </w:pPr>
    </w:p>
    <w:p>
      <w:pPr>
        <w:rPr>
          <w:rFonts w:hint="eastAsia" w:ascii="黑体" w:eastAsia="黑体"/>
          <w:sz w:val="52"/>
          <w:szCs w:val="52"/>
        </w:rPr>
      </w:pPr>
      <w:r>
        <w:rPr>
          <w:rFonts w:hint="eastAsia" w:ascii="黑体" w:eastAsia="黑体"/>
          <w:sz w:val="52"/>
          <w:szCs w:val="52"/>
        </w:rPr>
        <w:t>第</w:t>
      </w:r>
      <w:r>
        <w:rPr>
          <w:rFonts w:hint="eastAsia" w:ascii="黑体" w:eastAsia="黑体"/>
          <w:sz w:val="52"/>
          <w:szCs w:val="52"/>
          <w:lang w:eastAsia="zh-CN"/>
        </w:rPr>
        <w:t>三</w:t>
      </w:r>
      <w:r>
        <w:rPr>
          <w:rFonts w:hint="eastAsia" w:ascii="黑体" w:eastAsia="黑体"/>
          <w:sz w:val="52"/>
          <w:szCs w:val="52"/>
        </w:rPr>
        <w:t>部分</w:t>
      </w:r>
    </w:p>
    <w:p>
      <w:pPr>
        <w:rPr>
          <w:rFonts w:hint="eastAsia" w:ascii="黑体" w:eastAsia="黑体"/>
          <w:sz w:val="52"/>
          <w:szCs w:val="52"/>
        </w:rPr>
      </w:pPr>
    </w:p>
    <w:p>
      <w:pPr>
        <w:rPr>
          <w:rFonts w:hint="eastAsia" w:ascii="黑体" w:eastAsia="黑体"/>
          <w:sz w:val="52"/>
          <w:szCs w:val="52"/>
        </w:rPr>
      </w:pPr>
    </w:p>
    <w:p>
      <w:pP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名词解释</w:t>
      </w:r>
    </w:p>
    <w:p>
      <w:pPr>
        <w:rPr>
          <w:rFonts w:hint="eastAsia" w:ascii="黑体" w:eastAsia="黑体"/>
          <w:b/>
          <w:sz w:val="30"/>
          <w:szCs w:val="30"/>
        </w:rPr>
      </w:pPr>
    </w:p>
    <w:p>
      <w:pPr>
        <w:spacing w:line="580" w:lineRule="exact"/>
        <w:ind w:firstLine="591" w:firstLineChars="184"/>
        <w:rPr>
          <w:rFonts w:hint="eastAsia" w:ascii="仿宋_GB2312" w:eastAsia="仿宋_GB2312"/>
          <w:b/>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spacing w:line="580" w:lineRule="exact"/>
        <w:ind w:firstLine="588" w:firstLineChars="184"/>
        <w:rPr>
          <w:rFonts w:hint="eastAsia" w:ascii="仿宋_GB2312" w:eastAsia="仿宋_GB2312"/>
          <w:sz w:val="32"/>
          <w:szCs w:val="32"/>
        </w:rPr>
      </w:pPr>
    </w:p>
    <w:p>
      <w:pPr>
        <w:rPr>
          <w:rFonts w:hint="eastAsia" w:ascii="黑体" w:eastAsia="黑体"/>
          <w:b/>
          <w:sz w:val="30"/>
          <w:szCs w:val="30"/>
        </w:rPr>
      </w:pPr>
    </w:p>
    <w:p>
      <w:pPr>
        <w:rPr>
          <w:rFonts w:hint="eastAsia" w:ascii="黑体" w:eastAsia="黑体"/>
          <w:b/>
          <w:sz w:val="30"/>
          <w:szCs w:val="30"/>
        </w:rPr>
      </w:pPr>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指由省级财政当年拨付的资金。按现行管理制度，省级部门决算中反映的财政拨款包括一般公共预算财政拨款和政府性基金财政拨款。</w:t>
      </w:r>
    </w:p>
    <w:p>
      <w:pPr>
        <w:spacing w:line="580" w:lineRule="exact"/>
        <w:ind w:firstLine="640" w:firstLineChars="200"/>
        <w:rPr>
          <w:rFonts w:hint="eastAsia"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指事业单位开展专业业务活动及其辅助活动取得的收入。包括事业单位收到的财政专户实际核拨的教育收费等。如幼儿园开展教育保育工作开展取得的保教费收入。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p>
    <w:p>
      <w:pPr>
        <w:spacing w:line="580" w:lineRule="exact"/>
        <w:ind w:firstLine="640" w:firstLineChars="200"/>
        <w:rPr>
          <w:rFonts w:hint="eastAsia"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hint="eastAsia"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hint="eastAsia"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预计用当年的“财政拨款收入”、“财政拨款结转和结余资金”、“事业收入”、“事业单位经营收入”、“其他收入”等不足以安排当年支出的情况下，使用以前年度积累的事业基金（事业单位当年收支相抵后按国家规定提取、用于弥补以后年度收支差额的基金）弥补本年度收支缺口的资金。</w:t>
      </w:r>
    </w:p>
    <w:p>
      <w:pPr>
        <w:spacing w:line="580" w:lineRule="exact"/>
        <w:ind w:firstLine="600"/>
        <w:rPr>
          <w:rFonts w:hint="eastAsia"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hint="eastAsia"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指事业单位按照《事业单位会计制度》的规定从非财政补助结余中分配的事业基金和职工福利基金等。</w:t>
      </w:r>
    </w:p>
    <w:p>
      <w:pPr>
        <w:spacing w:line="580" w:lineRule="exact"/>
        <w:ind w:firstLine="640" w:firstLineChars="200"/>
        <w:rPr>
          <w:rFonts w:hint="eastAsia"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hint="eastAsia"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指单位为保障其机构正常运转、完成日常工作任务而发生的各项支出。</w:t>
      </w:r>
    </w:p>
    <w:p>
      <w:pPr>
        <w:spacing w:line="580" w:lineRule="exact"/>
        <w:ind w:firstLine="600"/>
        <w:rPr>
          <w:rFonts w:hint="eastAsia"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hint="eastAsia"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hint="eastAsia"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指省级部门用财政拨款安排的因公出国（境）费、公务用车购置及运行费和公务接待费。其中，因公出国（境）费反映单位公务出国（境）的差旅费、伙食补助费、杂费、培训费等支出；公务用车购置及运行费反映单位公务用车购置费（含车辆购置税）及租用费、燃料费、维修费、过路过桥费、保险费等支出；公务接待费反映单位按规定开支的各类公务接待（含外宾接待）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办公费、印刷费、咨询费、手续费、水费、电费、邮电费、取暖费、物业管理费、差旅费、因公出国（境）费、维修（护）费、租赁费、会议费、培训费、公务接待费、专用材料费、劳务费、委托业务费、工会经费、福利费、公务用车运行维护费以及其他费用等。</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十六、教育支出（类）教育事务（款）行政运行（项）。主要反映用于行政人员的工资、福利，及行政办公支出：</w:t>
      </w:r>
      <w:r>
        <w:rPr>
          <w:rFonts w:hint="eastAsia" w:ascii="仿宋_GB2312" w:hAnsi="黑体" w:eastAsia="仿宋_GB2312"/>
          <w:sz w:val="32"/>
          <w:szCs w:val="32"/>
        </w:rPr>
        <w:t>反应青岛市市南区教育体育局</w:t>
      </w:r>
      <w:r>
        <w:rPr>
          <w:rFonts w:hint="eastAsia" w:ascii="仿宋_GB2312" w:eastAsia="仿宋_GB2312"/>
          <w:sz w:val="32"/>
          <w:szCs w:val="32"/>
        </w:rPr>
        <w:t>行政单位基本支出。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十七、一般公共服务支出（类）商贸事务（款）其他商贸事务支出（项）：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用于人员出国培训经费。</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十八、教育支出（类）普通教育（款）学前教育（项）：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用于学前教育的人员经费及培训、设备购置的、修缮支出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十九、教育支出（类）普通教育（款）小学教育（项）：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用于小学教育的人员经费及培训、设备购置的、修缮支出。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二十、教育支出（类）普通教育（款）初中教育（项）：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用于初中教育的人员经费及培训、设备购置的、修缮支出。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二十一、教育支出（类）普通教育（款）其他普通教育（项）：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用于事业单位教育的人员经费及培训、设备购置的、修缮支出。</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二十二、教育支出（类）特殊教育（款）特殊教育（项）：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用于特殊教育的人员经费及培训、设备购置的、修缮支出等。</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二十三、教育支出（类）教育费附加安排的支出（款）其他教育费附加安排的支出（项）：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用于义务教育段教育的设备购置的、大型修缮、房屋建筑物的改造支出等。</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二十四、文化体育与传媒支出（类）体育（款）行政运行（项）：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用于体育的人员支出等。</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二十五、文化体育与传媒支出（类）体育（款）运动项目管理（项）：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用于少体中心和少体校的设备购置的、大型修缮、房屋建筑物的改造支出等。</w:t>
      </w:r>
    </w:p>
    <w:p>
      <w:pPr>
        <w:spacing w:line="580" w:lineRule="exact"/>
        <w:ind w:firstLine="640" w:firstLineChars="200"/>
        <w:rPr>
          <w:rFonts w:hint="eastAsia" w:ascii="仿宋_GB2312" w:eastAsia="仿宋_GB2312"/>
          <w:sz w:val="32"/>
          <w:szCs w:val="32"/>
        </w:rPr>
      </w:pPr>
      <w:r>
        <w:rPr>
          <w:rFonts w:hint="eastAsia" w:ascii="黑体" w:hAnsi="黑体" w:eastAsia="黑体"/>
          <w:sz w:val="32"/>
          <w:szCs w:val="32"/>
        </w:rPr>
        <w:t>二十六、文化体育与传媒支出（类）体育（款）其他体育支出（项）：</w:t>
      </w:r>
      <w:r>
        <w:rPr>
          <w:rFonts w:hint="eastAsia" w:ascii="仿宋_GB2312" w:hAnsi="黑体" w:eastAsia="仿宋_GB2312"/>
          <w:sz w:val="32"/>
          <w:szCs w:val="32"/>
        </w:rPr>
        <w:t>反应青岛市市南区教育体育局</w:t>
      </w:r>
      <w:r>
        <w:rPr>
          <w:rFonts w:hint="eastAsia" w:ascii="仿宋_GB2312" w:eastAsia="仿宋_GB2312"/>
          <w:sz w:val="32"/>
          <w:szCs w:val="32"/>
        </w:rPr>
        <w:t>用于少体中心和少体校的设备购置的、开展体育活动等。</w:t>
      </w:r>
    </w:p>
    <w:p>
      <w:pPr>
        <w:spacing w:line="580" w:lineRule="exact"/>
        <w:ind w:firstLine="640" w:firstLineChars="200"/>
        <w:rPr>
          <w:rFonts w:hint="eastAsia" w:ascii="仿宋_GB2312" w:eastAsia="仿宋_GB2312"/>
          <w:sz w:val="32"/>
          <w:szCs w:val="32"/>
        </w:rPr>
      </w:pPr>
    </w:p>
    <w:p>
      <w:pPr>
        <w:spacing w:line="580" w:lineRule="exact"/>
        <w:ind w:firstLine="600"/>
        <w:rPr>
          <w:rFonts w:hint="eastAsia"/>
        </w:rPr>
      </w:pPr>
    </w:p>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文星简大标宋">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- 24 -</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8601D"/>
    <w:multiLevelType w:val="multilevel"/>
    <w:tmpl w:val="5248601D"/>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3283"/>
    <w:rsid w:val="000037A0"/>
    <w:rsid w:val="00006284"/>
    <w:rsid w:val="0000699C"/>
    <w:rsid w:val="00007DC9"/>
    <w:rsid w:val="00010FE6"/>
    <w:rsid w:val="00016478"/>
    <w:rsid w:val="00017BE6"/>
    <w:rsid w:val="00021595"/>
    <w:rsid w:val="000217B6"/>
    <w:rsid w:val="00023ACF"/>
    <w:rsid w:val="000262D1"/>
    <w:rsid w:val="00031E72"/>
    <w:rsid w:val="00031FDC"/>
    <w:rsid w:val="000348C2"/>
    <w:rsid w:val="000368B1"/>
    <w:rsid w:val="00037B20"/>
    <w:rsid w:val="00044DCC"/>
    <w:rsid w:val="00045A58"/>
    <w:rsid w:val="00046A75"/>
    <w:rsid w:val="00047D02"/>
    <w:rsid w:val="00053C6A"/>
    <w:rsid w:val="00057D1D"/>
    <w:rsid w:val="000679A9"/>
    <w:rsid w:val="00074D65"/>
    <w:rsid w:val="00076E25"/>
    <w:rsid w:val="00077098"/>
    <w:rsid w:val="0008135F"/>
    <w:rsid w:val="00082097"/>
    <w:rsid w:val="00087607"/>
    <w:rsid w:val="00090C14"/>
    <w:rsid w:val="000A0D90"/>
    <w:rsid w:val="000A2755"/>
    <w:rsid w:val="000A32E5"/>
    <w:rsid w:val="000A345A"/>
    <w:rsid w:val="000A7E71"/>
    <w:rsid w:val="000B0216"/>
    <w:rsid w:val="000B02E0"/>
    <w:rsid w:val="000B3D4C"/>
    <w:rsid w:val="000C74E1"/>
    <w:rsid w:val="000D0803"/>
    <w:rsid w:val="000D1878"/>
    <w:rsid w:val="000D31C7"/>
    <w:rsid w:val="000D5383"/>
    <w:rsid w:val="000D7B27"/>
    <w:rsid w:val="000E2130"/>
    <w:rsid w:val="000E37E6"/>
    <w:rsid w:val="000E41B0"/>
    <w:rsid w:val="000E4536"/>
    <w:rsid w:val="000E5E12"/>
    <w:rsid w:val="000E76A2"/>
    <w:rsid w:val="000F2160"/>
    <w:rsid w:val="000F2903"/>
    <w:rsid w:val="000F406F"/>
    <w:rsid w:val="000F6B1F"/>
    <w:rsid w:val="000F75A5"/>
    <w:rsid w:val="00102DF0"/>
    <w:rsid w:val="00107432"/>
    <w:rsid w:val="00110214"/>
    <w:rsid w:val="00111472"/>
    <w:rsid w:val="001149AF"/>
    <w:rsid w:val="00114AFE"/>
    <w:rsid w:val="00115F31"/>
    <w:rsid w:val="00117FD5"/>
    <w:rsid w:val="001247D3"/>
    <w:rsid w:val="0012556E"/>
    <w:rsid w:val="00125BFB"/>
    <w:rsid w:val="0013247D"/>
    <w:rsid w:val="00133784"/>
    <w:rsid w:val="0013508F"/>
    <w:rsid w:val="00142984"/>
    <w:rsid w:val="0014481D"/>
    <w:rsid w:val="0015319D"/>
    <w:rsid w:val="00155BA2"/>
    <w:rsid w:val="0015766C"/>
    <w:rsid w:val="0016083B"/>
    <w:rsid w:val="0016381D"/>
    <w:rsid w:val="001662B5"/>
    <w:rsid w:val="00167985"/>
    <w:rsid w:val="00167F6E"/>
    <w:rsid w:val="00170426"/>
    <w:rsid w:val="0017132B"/>
    <w:rsid w:val="00172A91"/>
    <w:rsid w:val="001776CE"/>
    <w:rsid w:val="001823F0"/>
    <w:rsid w:val="00184019"/>
    <w:rsid w:val="00186D80"/>
    <w:rsid w:val="0019244E"/>
    <w:rsid w:val="00195E4A"/>
    <w:rsid w:val="001961AE"/>
    <w:rsid w:val="001A0EBF"/>
    <w:rsid w:val="001A1028"/>
    <w:rsid w:val="001B062F"/>
    <w:rsid w:val="001B293E"/>
    <w:rsid w:val="001B2B4D"/>
    <w:rsid w:val="001B60EA"/>
    <w:rsid w:val="001B65A9"/>
    <w:rsid w:val="001C37EC"/>
    <w:rsid w:val="001C38C0"/>
    <w:rsid w:val="001C444B"/>
    <w:rsid w:val="001C5454"/>
    <w:rsid w:val="001C5FD0"/>
    <w:rsid w:val="001C6FF9"/>
    <w:rsid w:val="001C7171"/>
    <w:rsid w:val="001D09B8"/>
    <w:rsid w:val="001D1089"/>
    <w:rsid w:val="001D197E"/>
    <w:rsid w:val="001D353C"/>
    <w:rsid w:val="001D637E"/>
    <w:rsid w:val="001E24D4"/>
    <w:rsid w:val="001E24EC"/>
    <w:rsid w:val="001E4025"/>
    <w:rsid w:val="001E457C"/>
    <w:rsid w:val="001F0816"/>
    <w:rsid w:val="001F65C5"/>
    <w:rsid w:val="001F789E"/>
    <w:rsid w:val="002022B9"/>
    <w:rsid w:val="0020598C"/>
    <w:rsid w:val="00210B61"/>
    <w:rsid w:val="002111EE"/>
    <w:rsid w:val="0021146E"/>
    <w:rsid w:val="00211F82"/>
    <w:rsid w:val="002122D4"/>
    <w:rsid w:val="002139C7"/>
    <w:rsid w:val="00213DC0"/>
    <w:rsid w:val="00221DFE"/>
    <w:rsid w:val="00222473"/>
    <w:rsid w:val="002233D4"/>
    <w:rsid w:val="00224A07"/>
    <w:rsid w:val="002269FB"/>
    <w:rsid w:val="00226C5A"/>
    <w:rsid w:val="00231B86"/>
    <w:rsid w:val="00231EBE"/>
    <w:rsid w:val="00232600"/>
    <w:rsid w:val="00232FE3"/>
    <w:rsid w:val="0024268A"/>
    <w:rsid w:val="0024285E"/>
    <w:rsid w:val="00253115"/>
    <w:rsid w:val="00257C15"/>
    <w:rsid w:val="0026303E"/>
    <w:rsid w:val="00263EE2"/>
    <w:rsid w:val="002655BD"/>
    <w:rsid w:val="00265A3A"/>
    <w:rsid w:val="002661EC"/>
    <w:rsid w:val="002669B6"/>
    <w:rsid w:val="002713E0"/>
    <w:rsid w:val="00272A85"/>
    <w:rsid w:val="00274233"/>
    <w:rsid w:val="00282C2B"/>
    <w:rsid w:val="00282D01"/>
    <w:rsid w:val="0029068E"/>
    <w:rsid w:val="002925E9"/>
    <w:rsid w:val="00294B07"/>
    <w:rsid w:val="00294BC6"/>
    <w:rsid w:val="00294D2F"/>
    <w:rsid w:val="002A412F"/>
    <w:rsid w:val="002B09AE"/>
    <w:rsid w:val="002B7DA7"/>
    <w:rsid w:val="002C47BC"/>
    <w:rsid w:val="002D0011"/>
    <w:rsid w:val="002D1809"/>
    <w:rsid w:val="002D35C0"/>
    <w:rsid w:val="002D38E5"/>
    <w:rsid w:val="002D486B"/>
    <w:rsid w:val="002D748B"/>
    <w:rsid w:val="002E5BA7"/>
    <w:rsid w:val="002F0219"/>
    <w:rsid w:val="002F6E69"/>
    <w:rsid w:val="00301BBA"/>
    <w:rsid w:val="0030390E"/>
    <w:rsid w:val="00311702"/>
    <w:rsid w:val="0031481E"/>
    <w:rsid w:val="0031518E"/>
    <w:rsid w:val="00316B3F"/>
    <w:rsid w:val="003171C0"/>
    <w:rsid w:val="003207A7"/>
    <w:rsid w:val="00322604"/>
    <w:rsid w:val="00323FD0"/>
    <w:rsid w:val="00324F4C"/>
    <w:rsid w:val="00326A28"/>
    <w:rsid w:val="00331F0D"/>
    <w:rsid w:val="00335733"/>
    <w:rsid w:val="003369FE"/>
    <w:rsid w:val="00341E6C"/>
    <w:rsid w:val="003425AA"/>
    <w:rsid w:val="003439FD"/>
    <w:rsid w:val="00344C60"/>
    <w:rsid w:val="00345092"/>
    <w:rsid w:val="00345DCF"/>
    <w:rsid w:val="003466B0"/>
    <w:rsid w:val="00346C30"/>
    <w:rsid w:val="0034701E"/>
    <w:rsid w:val="0035078B"/>
    <w:rsid w:val="00350E02"/>
    <w:rsid w:val="00354A29"/>
    <w:rsid w:val="00355EC9"/>
    <w:rsid w:val="0036187C"/>
    <w:rsid w:val="00362A69"/>
    <w:rsid w:val="00363B33"/>
    <w:rsid w:val="00364D86"/>
    <w:rsid w:val="00366121"/>
    <w:rsid w:val="00366644"/>
    <w:rsid w:val="00366A03"/>
    <w:rsid w:val="00367C74"/>
    <w:rsid w:val="00370E2A"/>
    <w:rsid w:val="003733C9"/>
    <w:rsid w:val="00374547"/>
    <w:rsid w:val="00376739"/>
    <w:rsid w:val="003772AC"/>
    <w:rsid w:val="0038681E"/>
    <w:rsid w:val="00386AB9"/>
    <w:rsid w:val="00387C92"/>
    <w:rsid w:val="00390ABE"/>
    <w:rsid w:val="00392032"/>
    <w:rsid w:val="003A0A2C"/>
    <w:rsid w:val="003A6369"/>
    <w:rsid w:val="003B32A7"/>
    <w:rsid w:val="003B3F67"/>
    <w:rsid w:val="003B4301"/>
    <w:rsid w:val="003B6BC6"/>
    <w:rsid w:val="003B71FC"/>
    <w:rsid w:val="003C0B34"/>
    <w:rsid w:val="003C35F1"/>
    <w:rsid w:val="003C6496"/>
    <w:rsid w:val="003D61D5"/>
    <w:rsid w:val="003D7461"/>
    <w:rsid w:val="003E4711"/>
    <w:rsid w:val="003E5556"/>
    <w:rsid w:val="003E5D24"/>
    <w:rsid w:val="003E7375"/>
    <w:rsid w:val="003F5D32"/>
    <w:rsid w:val="00400E2C"/>
    <w:rsid w:val="004031BC"/>
    <w:rsid w:val="00405D47"/>
    <w:rsid w:val="00412B6A"/>
    <w:rsid w:val="00413BC6"/>
    <w:rsid w:val="00416379"/>
    <w:rsid w:val="00435C0A"/>
    <w:rsid w:val="00440A47"/>
    <w:rsid w:val="00443328"/>
    <w:rsid w:val="00443801"/>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C0"/>
    <w:rsid w:val="00484D66"/>
    <w:rsid w:val="00485FDE"/>
    <w:rsid w:val="00490C6B"/>
    <w:rsid w:val="00492973"/>
    <w:rsid w:val="004A0F9B"/>
    <w:rsid w:val="004A6E98"/>
    <w:rsid w:val="004B0533"/>
    <w:rsid w:val="004B7583"/>
    <w:rsid w:val="004C1C7B"/>
    <w:rsid w:val="004C43C7"/>
    <w:rsid w:val="004C6442"/>
    <w:rsid w:val="004C6B98"/>
    <w:rsid w:val="004C7193"/>
    <w:rsid w:val="004D043F"/>
    <w:rsid w:val="004D225B"/>
    <w:rsid w:val="004D56E2"/>
    <w:rsid w:val="004E2640"/>
    <w:rsid w:val="004F01C6"/>
    <w:rsid w:val="004F02CF"/>
    <w:rsid w:val="004F2701"/>
    <w:rsid w:val="004F2B79"/>
    <w:rsid w:val="004F6772"/>
    <w:rsid w:val="0050040E"/>
    <w:rsid w:val="00500863"/>
    <w:rsid w:val="005011D4"/>
    <w:rsid w:val="00503035"/>
    <w:rsid w:val="005039A7"/>
    <w:rsid w:val="00505B64"/>
    <w:rsid w:val="00506738"/>
    <w:rsid w:val="005109A3"/>
    <w:rsid w:val="00512FF3"/>
    <w:rsid w:val="0051675E"/>
    <w:rsid w:val="00522F0F"/>
    <w:rsid w:val="005233EC"/>
    <w:rsid w:val="00523B84"/>
    <w:rsid w:val="0053096A"/>
    <w:rsid w:val="0053153E"/>
    <w:rsid w:val="005344D3"/>
    <w:rsid w:val="00536282"/>
    <w:rsid w:val="005373CB"/>
    <w:rsid w:val="0053776B"/>
    <w:rsid w:val="00540F27"/>
    <w:rsid w:val="00541D89"/>
    <w:rsid w:val="00543249"/>
    <w:rsid w:val="0054412E"/>
    <w:rsid w:val="0054677A"/>
    <w:rsid w:val="00547154"/>
    <w:rsid w:val="00551ED0"/>
    <w:rsid w:val="00555B87"/>
    <w:rsid w:val="00561B5E"/>
    <w:rsid w:val="005646A8"/>
    <w:rsid w:val="00565412"/>
    <w:rsid w:val="00567075"/>
    <w:rsid w:val="00574539"/>
    <w:rsid w:val="005755A8"/>
    <w:rsid w:val="00577962"/>
    <w:rsid w:val="005831C6"/>
    <w:rsid w:val="00585BC9"/>
    <w:rsid w:val="0059306C"/>
    <w:rsid w:val="00594782"/>
    <w:rsid w:val="00594ACF"/>
    <w:rsid w:val="005967A0"/>
    <w:rsid w:val="005A1892"/>
    <w:rsid w:val="005A21B3"/>
    <w:rsid w:val="005A519A"/>
    <w:rsid w:val="005B024D"/>
    <w:rsid w:val="005B2496"/>
    <w:rsid w:val="005B297E"/>
    <w:rsid w:val="005B2B10"/>
    <w:rsid w:val="005C18B7"/>
    <w:rsid w:val="005C1C2D"/>
    <w:rsid w:val="005C1FA3"/>
    <w:rsid w:val="005C3252"/>
    <w:rsid w:val="005D4E72"/>
    <w:rsid w:val="005D599A"/>
    <w:rsid w:val="005D6B39"/>
    <w:rsid w:val="005E134E"/>
    <w:rsid w:val="005E16E7"/>
    <w:rsid w:val="005E36BC"/>
    <w:rsid w:val="005E6413"/>
    <w:rsid w:val="005F0341"/>
    <w:rsid w:val="005F2D23"/>
    <w:rsid w:val="005F3F69"/>
    <w:rsid w:val="005F3F70"/>
    <w:rsid w:val="005F4BA3"/>
    <w:rsid w:val="005F7113"/>
    <w:rsid w:val="006007ED"/>
    <w:rsid w:val="00602C9D"/>
    <w:rsid w:val="00613A94"/>
    <w:rsid w:val="00617765"/>
    <w:rsid w:val="00620166"/>
    <w:rsid w:val="006204B9"/>
    <w:rsid w:val="006221DE"/>
    <w:rsid w:val="006238B2"/>
    <w:rsid w:val="006270EE"/>
    <w:rsid w:val="00630A0B"/>
    <w:rsid w:val="006330B8"/>
    <w:rsid w:val="00633406"/>
    <w:rsid w:val="00636296"/>
    <w:rsid w:val="00640B31"/>
    <w:rsid w:val="00645818"/>
    <w:rsid w:val="00652976"/>
    <w:rsid w:val="00653A44"/>
    <w:rsid w:val="0065662C"/>
    <w:rsid w:val="00665D92"/>
    <w:rsid w:val="00665DCB"/>
    <w:rsid w:val="00667CBE"/>
    <w:rsid w:val="00671D18"/>
    <w:rsid w:val="00675CA1"/>
    <w:rsid w:val="00676472"/>
    <w:rsid w:val="006846DB"/>
    <w:rsid w:val="00694C54"/>
    <w:rsid w:val="0069671E"/>
    <w:rsid w:val="006A0235"/>
    <w:rsid w:val="006A09DA"/>
    <w:rsid w:val="006A50AB"/>
    <w:rsid w:val="006A54D4"/>
    <w:rsid w:val="006A5E5E"/>
    <w:rsid w:val="006A728B"/>
    <w:rsid w:val="006B2173"/>
    <w:rsid w:val="006B5892"/>
    <w:rsid w:val="006B5C5B"/>
    <w:rsid w:val="006C2EC5"/>
    <w:rsid w:val="006C3613"/>
    <w:rsid w:val="006C48DF"/>
    <w:rsid w:val="006D2734"/>
    <w:rsid w:val="006D6890"/>
    <w:rsid w:val="006E0A8D"/>
    <w:rsid w:val="006E3ADD"/>
    <w:rsid w:val="006E5339"/>
    <w:rsid w:val="006F28B3"/>
    <w:rsid w:val="006F4106"/>
    <w:rsid w:val="006F7571"/>
    <w:rsid w:val="006F75B6"/>
    <w:rsid w:val="007023BD"/>
    <w:rsid w:val="00703E1B"/>
    <w:rsid w:val="0070422E"/>
    <w:rsid w:val="00705024"/>
    <w:rsid w:val="00706B01"/>
    <w:rsid w:val="00706CC7"/>
    <w:rsid w:val="00713691"/>
    <w:rsid w:val="007155F8"/>
    <w:rsid w:val="00715A52"/>
    <w:rsid w:val="007167CE"/>
    <w:rsid w:val="00720089"/>
    <w:rsid w:val="00731F18"/>
    <w:rsid w:val="007348EB"/>
    <w:rsid w:val="00735892"/>
    <w:rsid w:val="007363D5"/>
    <w:rsid w:val="00740894"/>
    <w:rsid w:val="0074314A"/>
    <w:rsid w:val="0074590A"/>
    <w:rsid w:val="00746456"/>
    <w:rsid w:val="00747FD9"/>
    <w:rsid w:val="007532AF"/>
    <w:rsid w:val="007538FE"/>
    <w:rsid w:val="00755A8E"/>
    <w:rsid w:val="00756EBC"/>
    <w:rsid w:val="00760C8A"/>
    <w:rsid w:val="0077070A"/>
    <w:rsid w:val="00774489"/>
    <w:rsid w:val="0077775C"/>
    <w:rsid w:val="00780FDF"/>
    <w:rsid w:val="00784D97"/>
    <w:rsid w:val="007853DB"/>
    <w:rsid w:val="00785894"/>
    <w:rsid w:val="0078718E"/>
    <w:rsid w:val="00791675"/>
    <w:rsid w:val="00792E30"/>
    <w:rsid w:val="0079788A"/>
    <w:rsid w:val="007A0649"/>
    <w:rsid w:val="007A48A4"/>
    <w:rsid w:val="007B2ABD"/>
    <w:rsid w:val="007B2AFC"/>
    <w:rsid w:val="007B5587"/>
    <w:rsid w:val="007B5B83"/>
    <w:rsid w:val="007C2DA9"/>
    <w:rsid w:val="007C3EF0"/>
    <w:rsid w:val="007D0905"/>
    <w:rsid w:val="007D2D78"/>
    <w:rsid w:val="007D2EFF"/>
    <w:rsid w:val="007E068D"/>
    <w:rsid w:val="007E250F"/>
    <w:rsid w:val="007E44E4"/>
    <w:rsid w:val="007E76E9"/>
    <w:rsid w:val="007F197F"/>
    <w:rsid w:val="007F4E22"/>
    <w:rsid w:val="00810EA6"/>
    <w:rsid w:val="00812E17"/>
    <w:rsid w:val="00814B7C"/>
    <w:rsid w:val="00814DA0"/>
    <w:rsid w:val="008151FA"/>
    <w:rsid w:val="008165E2"/>
    <w:rsid w:val="00820FFC"/>
    <w:rsid w:val="00823109"/>
    <w:rsid w:val="008257E6"/>
    <w:rsid w:val="0083116D"/>
    <w:rsid w:val="00831F19"/>
    <w:rsid w:val="008377F0"/>
    <w:rsid w:val="008378E6"/>
    <w:rsid w:val="00843D50"/>
    <w:rsid w:val="00843FF0"/>
    <w:rsid w:val="008470E2"/>
    <w:rsid w:val="00853EFF"/>
    <w:rsid w:val="00865876"/>
    <w:rsid w:val="00874270"/>
    <w:rsid w:val="00875837"/>
    <w:rsid w:val="00876ED2"/>
    <w:rsid w:val="00877705"/>
    <w:rsid w:val="00881A1C"/>
    <w:rsid w:val="0088746A"/>
    <w:rsid w:val="0089022B"/>
    <w:rsid w:val="00891E1A"/>
    <w:rsid w:val="008A3A8A"/>
    <w:rsid w:val="008A5379"/>
    <w:rsid w:val="008A6293"/>
    <w:rsid w:val="008A6715"/>
    <w:rsid w:val="008B050C"/>
    <w:rsid w:val="008B2D73"/>
    <w:rsid w:val="008B4D3E"/>
    <w:rsid w:val="008C04AD"/>
    <w:rsid w:val="008C36CB"/>
    <w:rsid w:val="008C697A"/>
    <w:rsid w:val="008D1A06"/>
    <w:rsid w:val="008D1BEE"/>
    <w:rsid w:val="008D7064"/>
    <w:rsid w:val="008D7A9D"/>
    <w:rsid w:val="008E0196"/>
    <w:rsid w:val="008E2141"/>
    <w:rsid w:val="008E3D87"/>
    <w:rsid w:val="008E5BA4"/>
    <w:rsid w:val="008E7029"/>
    <w:rsid w:val="009104D6"/>
    <w:rsid w:val="009205D2"/>
    <w:rsid w:val="009205EB"/>
    <w:rsid w:val="00921B10"/>
    <w:rsid w:val="009220D0"/>
    <w:rsid w:val="0092312F"/>
    <w:rsid w:val="00934D21"/>
    <w:rsid w:val="00935267"/>
    <w:rsid w:val="009353FA"/>
    <w:rsid w:val="009560E0"/>
    <w:rsid w:val="00963ED2"/>
    <w:rsid w:val="00965BEF"/>
    <w:rsid w:val="00965E5C"/>
    <w:rsid w:val="00966F2D"/>
    <w:rsid w:val="009741DF"/>
    <w:rsid w:val="0097607F"/>
    <w:rsid w:val="009774BB"/>
    <w:rsid w:val="00980122"/>
    <w:rsid w:val="00987810"/>
    <w:rsid w:val="0099140F"/>
    <w:rsid w:val="009915DE"/>
    <w:rsid w:val="0099689B"/>
    <w:rsid w:val="009971C2"/>
    <w:rsid w:val="009A39FE"/>
    <w:rsid w:val="009A3A32"/>
    <w:rsid w:val="009A3A68"/>
    <w:rsid w:val="009A4C19"/>
    <w:rsid w:val="009A66CE"/>
    <w:rsid w:val="009B0E03"/>
    <w:rsid w:val="009B6761"/>
    <w:rsid w:val="009B7616"/>
    <w:rsid w:val="009C2E7D"/>
    <w:rsid w:val="009C4325"/>
    <w:rsid w:val="009D19A6"/>
    <w:rsid w:val="009D3668"/>
    <w:rsid w:val="009D7733"/>
    <w:rsid w:val="009E0A44"/>
    <w:rsid w:val="009E1EC7"/>
    <w:rsid w:val="009E2932"/>
    <w:rsid w:val="009E60A7"/>
    <w:rsid w:val="009E7A4F"/>
    <w:rsid w:val="009F0B1D"/>
    <w:rsid w:val="009F10C7"/>
    <w:rsid w:val="009F1395"/>
    <w:rsid w:val="009F5CC6"/>
    <w:rsid w:val="00A0055B"/>
    <w:rsid w:val="00A01B27"/>
    <w:rsid w:val="00A121E0"/>
    <w:rsid w:val="00A13570"/>
    <w:rsid w:val="00A202E8"/>
    <w:rsid w:val="00A23431"/>
    <w:rsid w:val="00A24BC1"/>
    <w:rsid w:val="00A30456"/>
    <w:rsid w:val="00A33173"/>
    <w:rsid w:val="00A35A34"/>
    <w:rsid w:val="00A4118E"/>
    <w:rsid w:val="00A44FD1"/>
    <w:rsid w:val="00A63459"/>
    <w:rsid w:val="00A63BB9"/>
    <w:rsid w:val="00A65852"/>
    <w:rsid w:val="00A66FB6"/>
    <w:rsid w:val="00A674AA"/>
    <w:rsid w:val="00A71E40"/>
    <w:rsid w:val="00A72282"/>
    <w:rsid w:val="00A72C5C"/>
    <w:rsid w:val="00A7405D"/>
    <w:rsid w:val="00A77AE8"/>
    <w:rsid w:val="00A8145E"/>
    <w:rsid w:val="00A839C1"/>
    <w:rsid w:val="00A843B6"/>
    <w:rsid w:val="00A84AE6"/>
    <w:rsid w:val="00A86088"/>
    <w:rsid w:val="00A903A0"/>
    <w:rsid w:val="00A91F76"/>
    <w:rsid w:val="00A92890"/>
    <w:rsid w:val="00A92D71"/>
    <w:rsid w:val="00A959A3"/>
    <w:rsid w:val="00A970C8"/>
    <w:rsid w:val="00AA271B"/>
    <w:rsid w:val="00AA3273"/>
    <w:rsid w:val="00AA7CCE"/>
    <w:rsid w:val="00AB28FC"/>
    <w:rsid w:val="00AB2B45"/>
    <w:rsid w:val="00AB2E00"/>
    <w:rsid w:val="00AC24E3"/>
    <w:rsid w:val="00AC5C42"/>
    <w:rsid w:val="00AD2AC8"/>
    <w:rsid w:val="00AE086D"/>
    <w:rsid w:val="00AE2F92"/>
    <w:rsid w:val="00AE46B7"/>
    <w:rsid w:val="00AE7E8D"/>
    <w:rsid w:val="00AF55FE"/>
    <w:rsid w:val="00B0120F"/>
    <w:rsid w:val="00B062C2"/>
    <w:rsid w:val="00B06810"/>
    <w:rsid w:val="00B06A8C"/>
    <w:rsid w:val="00B15167"/>
    <w:rsid w:val="00B165E0"/>
    <w:rsid w:val="00B16860"/>
    <w:rsid w:val="00B17819"/>
    <w:rsid w:val="00B17A76"/>
    <w:rsid w:val="00B25757"/>
    <w:rsid w:val="00B271A4"/>
    <w:rsid w:val="00B3021D"/>
    <w:rsid w:val="00B414AC"/>
    <w:rsid w:val="00B41D30"/>
    <w:rsid w:val="00B42634"/>
    <w:rsid w:val="00B44470"/>
    <w:rsid w:val="00B46081"/>
    <w:rsid w:val="00B51DA0"/>
    <w:rsid w:val="00B51E38"/>
    <w:rsid w:val="00B52084"/>
    <w:rsid w:val="00B52E49"/>
    <w:rsid w:val="00B53C30"/>
    <w:rsid w:val="00B56144"/>
    <w:rsid w:val="00B61CF6"/>
    <w:rsid w:val="00B6782E"/>
    <w:rsid w:val="00B67862"/>
    <w:rsid w:val="00B709E2"/>
    <w:rsid w:val="00B709FC"/>
    <w:rsid w:val="00B70F34"/>
    <w:rsid w:val="00B8067A"/>
    <w:rsid w:val="00B81B7C"/>
    <w:rsid w:val="00B867BA"/>
    <w:rsid w:val="00B9092C"/>
    <w:rsid w:val="00B92962"/>
    <w:rsid w:val="00B94728"/>
    <w:rsid w:val="00B96A90"/>
    <w:rsid w:val="00B96BDA"/>
    <w:rsid w:val="00B97E32"/>
    <w:rsid w:val="00BA7713"/>
    <w:rsid w:val="00BB257A"/>
    <w:rsid w:val="00BB369E"/>
    <w:rsid w:val="00BB44A5"/>
    <w:rsid w:val="00BB62C8"/>
    <w:rsid w:val="00BC40F0"/>
    <w:rsid w:val="00BD111A"/>
    <w:rsid w:val="00BD719C"/>
    <w:rsid w:val="00BE1BE1"/>
    <w:rsid w:val="00BE3135"/>
    <w:rsid w:val="00BE40CF"/>
    <w:rsid w:val="00BE4A0B"/>
    <w:rsid w:val="00BF0368"/>
    <w:rsid w:val="00BF1E29"/>
    <w:rsid w:val="00BF2556"/>
    <w:rsid w:val="00C05A9B"/>
    <w:rsid w:val="00C06766"/>
    <w:rsid w:val="00C06E6D"/>
    <w:rsid w:val="00C07719"/>
    <w:rsid w:val="00C306DB"/>
    <w:rsid w:val="00C3076E"/>
    <w:rsid w:val="00C35723"/>
    <w:rsid w:val="00C35D5D"/>
    <w:rsid w:val="00C364D6"/>
    <w:rsid w:val="00C42808"/>
    <w:rsid w:val="00C434B0"/>
    <w:rsid w:val="00C515BF"/>
    <w:rsid w:val="00C52A1F"/>
    <w:rsid w:val="00C567A3"/>
    <w:rsid w:val="00C57211"/>
    <w:rsid w:val="00C61290"/>
    <w:rsid w:val="00C63755"/>
    <w:rsid w:val="00C703EA"/>
    <w:rsid w:val="00C7560F"/>
    <w:rsid w:val="00C76465"/>
    <w:rsid w:val="00C81BF7"/>
    <w:rsid w:val="00C823E0"/>
    <w:rsid w:val="00C82757"/>
    <w:rsid w:val="00C83FDD"/>
    <w:rsid w:val="00C85348"/>
    <w:rsid w:val="00C85D8A"/>
    <w:rsid w:val="00C863D4"/>
    <w:rsid w:val="00C869AC"/>
    <w:rsid w:val="00CA0A54"/>
    <w:rsid w:val="00CB09CA"/>
    <w:rsid w:val="00CB0C69"/>
    <w:rsid w:val="00CB1D6E"/>
    <w:rsid w:val="00CB3256"/>
    <w:rsid w:val="00CC1632"/>
    <w:rsid w:val="00CC2894"/>
    <w:rsid w:val="00CC4038"/>
    <w:rsid w:val="00CC5805"/>
    <w:rsid w:val="00CD0F4A"/>
    <w:rsid w:val="00CE0139"/>
    <w:rsid w:val="00CE01D8"/>
    <w:rsid w:val="00CF15F8"/>
    <w:rsid w:val="00CF564F"/>
    <w:rsid w:val="00D01782"/>
    <w:rsid w:val="00D03038"/>
    <w:rsid w:val="00D06B98"/>
    <w:rsid w:val="00D1793C"/>
    <w:rsid w:val="00D2442B"/>
    <w:rsid w:val="00D27621"/>
    <w:rsid w:val="00D30E34"/>
    <w:rsid w:val="00D318F4"/>
    <w:rsid w:val="00D31DBB"/>
    <w:rsid w:val="00D356C5"/>
    <w:rsid w:val="00D36154"/>
    <w:rsid w:val="00D366B3"/>
    <w:rsid w:val="00D40ECB"/>
    <w:rsid w:val="00D4439A"/>
    <w:rsid w:val="00D46B4C"/>
    <w:rsid w:val="00D46B74"/>
    <w:rsid w:val="00D52159"/>
    <w:rsid w:val="00D53109"/>
    <w:rsid w:val="00D548A9"/>
    <w:rsid w:val="00D55F96"/>
    <w:rsid w:val="00D63781"/>
    <w:rsid w:val="00D63970"/>
    <w:rsid w:val="00D63E76"/>
    <w:rsid w:val="00D672A9"/>
    <w:rsid w:val="00D67539"/>
    <w:rsid w:val="00D746B3"/>
    <w:rsid w:val="00D746FC"/>
    <w:rsid w:val="00D76590"/>
    <w:rsid w:val="00D81063"/>
    <w:rsid w:val="00D86429"/>
    <w:rsid w:val="00D8759A"/>
    <w:rsid w:val="00D87648"/>
    <w:rsid w:val="00D9080F"/>
    <w:rsid w:val="00D9327A"/>
    <w:rsid w:val="00D93A23"/>
    <w:rsid w:val="00D97195"/>
    <w:rsid w:val="00D971B4"/>
    <w:rsid w:val="00DA0B8E"/>
    <w:rsid w:val="00DA4FA5"/>
    <w:rsid w:val="00DB2C38"/>
    <w:rsid w:val="00DB6188"/>
    <w:rsid w:val="00DB6874"/>
    <w:rsid w:val="00DB72F2"/>
    <w:rsid w:val="00DC2CC1"/>
    <w:rsid w:val="00DC7D38"/>
    <w:rsid w:val="00DD075B"/>
    <w:rsid w:val="00DD2032"/>
    <w:rsid w:val="00DD56FE"/>
    <w:rsid w:val="00DD667B"/>
    <w:rsid w:val="00DD6CC2"/>
    <w:rsid w:val="00DE332A"/>
    <w:rsid w:val="00DE3C7F"/>
    <w:rsid w:val="00DF3395"/>
    <w:rsid w:val="00DF74F0"/>
    <w:rsid w:val="00E00E61"/>
    <w:rsid w:val="00E0315F"/>
    <w:rsid w:val="00E03A96"/>
    <w:rsid w:val="00E13F48"/>
    <w:rsid w:val="00E1422B"/>
    <w:rsid w:val="00E22462"/>
    <w:rsid w:val="00E23138"/>
    <w:rsid w:val="00E25D51"/>
    <w:rsid w:val="00E265FE"/>
    <w:rsid w:val="00E26850"/>
    <w:rsid w:val="00E27409"/>
    <w:rsid w:val="00E2757E"/>
    <w:rsid w:val="00E31164"/>
    <w:rsid w:val="00E32F8F"/>
    <w:rsid w:val="00E37026"/>
    <w:rsid w:val="00E405CE"/>
    <w:rsid w:val="00E41CA1"/>
    <w:rsid w:val="00E41EB6"/>
    <w:rsid w:val="00E43BF9"/>
    <w:rsid w:val="00E44A1A"/>
    <w:rsid w:val="00E46181"/>
    <w:rsid w:val="00E50120"/>
    <w:rsid w:val="00E54C43"/>
    <w:rsid w:val="00E558F4"/>
    <w:rsid w:val="00E634E2"/>
    <w:rsid w:val="00E65E82"/>
    <w:rsid w:val="00E661C3"/>
    <w:rsid w:val="00E708A1"/>
    <w:rsid w:val="00E71BA9"/>
    <w:rsid w:val="00E71CE8"/>
    <w:rsid w:val="00E771A2"/>
    <w:rsid w:val="00E80BAB"/>
    <w:rsid w:val="00E80D85"/>
    <w:rsid w:val="00E86A5F"/>
    <w:rsid w:val="00E873C2"/>
    <w:rsid w:val="00E91B7F"/>
    <w:rsid w:val="00EA03C9"/>
    <w:rsid w:val="00EA1878"/>
    <w:rsid w:val="00EA1A64"/>
    <w:rsid w:val="00EA3766"/>
    <w:rsid w:val="00EA3C4D"/>
    <w:rsid w:val="00EA7745"/>
    <w:rsid w:val="00EB21BF"/>
    <w:rsid w:val="00EB25B2"/>
    <w:rsid w:val="00EB2665"/>
    <w:rsid w:val="00EB5A8D"/>
    <w:rsid w:val="00EB79FB"/>
    <w:rsid w:val="00EC1554"/>
    <w:rsid w:val="00EC2025"/>
    <w:rsid w:val="00EC3566"/>
    <w:rsid w:val="00EC3CC3"/>
    <w:rsid w:val="00EC5B08"/>
    <w:rsid w:val="00EC623C"/>
    <w:rsid w:val="00EC7B9C"/>
    <w:rsid w:val="00ED2A40"/>
    <w:rsid w:val="00ED3294"/>
    <w:rsid w:val="00ED56EF"/>
    <w:rsid w:val="00ED6A00"/>
    <w:rsid w:val="00EE115B"/>
    <w:rsid w:val="00EE2607"/>
    <w:rsid w:val="00EE413D"/>
    <w:rsid w:val="00EE5778"/>
    <w:rsid w:val="00EE5C94"/>
    <w:rsid w:val="00EE6CC3"/>
    <w:rsid w:val="00EE78E1"/>
    <w:rsid w:val="00EF09A3"/>
    <w:rsid w:val="00EF11F9"/>
    <w:rsid w:val="00F00C18"/>
    <w:rsid w:val="00F012AE"/>
    <w:rsid w:val="00F03A19"/>
    <w:rsid w:val="00F04DC6"/>
    <w:rsid w:val="00F079BE"/>
    <w:rsid w:val="00F07D0D"/>
    <w:rsid w:val="00F104D7"/>
    <w:rsid w:val="00F13B0F"/>
    <w:rsid w:val="00F17C33"/>
    <w:rsid w:val="00F17D84"/>
    <w:rsid w:val="00F24EF6"/>
    <w:rsid w:val="00F25922"/>
    <w:rsid w:val="00F2686A"/>
    <w:rsid w:val="00F277B2"/>
    <w:rsid w:val="00F37E69"/>
    <w:rsid w:val="00F4049F"/>
    <w:rsid w:val="00F408D6"/>
    <w:rsid w:val="00F46B34"/>
    <w:rsid w:val="00F50C7B"/>
    <w:rsid w:val="00F523E5"/>
    <w:rsid w:val="00F54182"/>
    <w:rsid w:val="00F55939"/>
    <w:rsid w:val="00F65E1A"/>
    <w:rsid w:val="00F702EB"/>
    <w:rsid w:val="00F71C18"/>
    <w:rsid w:val="00F72127"/>
    <w:rsid w:val="00F74217"/>
    <w:rsid w:val="00F74C73"/>
    <w:rsid w:val="00F74D3C"/>
    <w:rsid w:val="00F75283"/>
    <w:rsid w:val="00F753CF"/>
    <w:rsid w:val="00F76F11"/>
    <w:rsid w:val="00F8064C"/>
    <w:rsid w:val="00F82E0A"/>
    <w:rsid w:val="00F859D5"/>
    <w:rsid w:val="00F90260"/>
    <w:rsid w:val="00F91188"/>
    <w:rsid w:val="00F96274"/>
    <w:rsid w:val="00FB012D"/>
    <w:rsid w:val="00FB1075"/>
    <w:rsid w:val="00FB326A"/>
    <w:rsid w:val="00FB6CB9"/>
    <w:rsid w:val="00FC03D4"/>
    <w:rsid w:val="00FC08C3"/>
    <w:rsid w:val="00FC1C9C"/>
    <w:rsid w:val="00FD1922"/>
    <w:rsid w:val="00FD1A1E"/>
    <w:rsid w:val="00FE754C"/>
    <w:rsid w:val="00FF6A3B"/>
    <w:rsid w:val="043A3F7F"/>
    <w:rsid w:val="04AC0906"/>
    <w:rsid w:val="082038E6"/>
    <w:rsid w:val="0B6013F2"/>
    <w:rsid w:val="0E5C209B"/>
    <w:rsid w:val="0E937FF7"/>
    <w:rsid w:val="10196EF9"/>
    <w:rsid w:val="11E164E5"/>
    <w:rsid w:val="13A85E50"/>
    <w:rsid w:val="164A2BA1"/>
    <w:rsid w:val="18D57CCC"/>
    <w:rsid w:val="19E47E89"/>
    <w:rsid w:val="1B0A43E8"/>
    <w:rsid w:val="1C2C6E7C"/>
    <w:rsid w:val="22750198"/>
    <w:rsid w:val="257B570D"/>
    <w:rsid w:val="287A4275"/>
    <w:rsid w:val="30110AE9"/>
    <w:rsid w:val="34DC77C8"/>
    <w:rsid w:val="36A46DB4"/>
    <w:rsid w:val="3730221B"/>
    <w:rsid w:val="3ACE72C7"/>
    <w:rsid w:val="3CB2519A"/>
    <w:rsid w:val="3E5B60DB"/>
    <w:rsid w:val="481C0CDA"/>
    <w:rsid w:val="492B471A"/>
    <w:rsid w:val="508C2CB2"/>
    <w:rsid w:val="525E4232"/>
    <w:rsid w:val="54D413B8"/>
    <w:rsid w:val="5A9802AF"/>
    <w:rsid w:val="5E376A6F"/>
    <w:rsid w:val="5F6706D0"/>
    <w:rsid w:val="637F0FCD"/>
    <w:rsid w:val="66007D67"/>
    <w:rsid w:val="68D77510"/>
    <w:rsid w:val="760630B0"/>
    <w:rsid w:val="7A427AB7"/>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 Char"/>
    <w:basedOn w:val="1"/>
    <w:qFormat/>
    <w:uiPriority w:val="0"/>
    <w:rPr>
      <w:rFonts w:ascii="Tahoma" w:hAnsi="Tahoma"/>
      <w:sz w:val="24"/>
      <w:szCs w:val="20"/>
    </w:rPr>
  </w:style>
  <w:style w:type="paragraph" w:customStyle="1" w:styleId="9">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0">
    <w:name w:val=" Char Char Char Char Char Char Char Char Char Char Char Char Char Char Char Char"/>
    <w:basedOn w:val="1"/>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5E6C76-8C88-42BA-86A2-967E417108B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1311</Words>
  <Characters>7478</Characters>
  <Lines>62</Lines>
  <Paragraphs>17</Paragraphs>
  <TotalTime>1</TotalTime>
  <ScaleCrop>false</ScaleCrop>
  <LinksUpToDate>false</LinksUpToDate>
  <CharactersWithSpaces>8772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2019-11-01T02:19:00Z</dcterms:created>
  <dc:creator>Administrator</dc:creator>
  <cp:lastModifiedBy>Lenovo</cp:lastModifiedBy>
  <cp:lastPrinted>2018-09-05T06:09:00Z</cp:lastPrinted>
  <dcterms:modified xsi:type="dcterms:W3CDTF">2020-11-27T07:32:01Z</dcterms:modified>
  <dc:title>内部资料，请勿外传（公开时请删除）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