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ascii="仿宋" w:hAnsi="仿宋" w:eastAsia="仿宋" w:cs="仿宋"/>
          <w:b/>
          <w:bCs/>
          <w:sz w:val="28"/>
          <w:szCs w:val="28"/>
        </w:rPr>
      </w:pPr>
      <w:r>
        <w:rPr>
          <w:rFonts w:hint="eastAsia" w:ascii="仿宋" w:hAnsi="仿宋" w:eastAsia="仿宋" w:cs="仿宋"/>
          <w:b/>
          <w:bCs/>
          <w:sz w:val="28"/>
          <w:szCs w:val="28"/>
        </w:rPr>
        <w:t>青岛第二十六中学2020年足球后备人才招生工作附件文件包</w:t>
      </w:r>
      <w:r>
        <w:rPr>
          <w:rFonts w:hint="default" w:ascii="Tahoma" w:hAnsi="Tahoma" w:eastAsia="Tahoma" w:cs="Tahoma"/>
          <w:i w:val="0"/>
          <w:caps w:val="0"/>
          <w:color w:val="000000"/>
          <w:spacing w:val="0"/>
          <w:sz w:val="24"/>
          <w:szCs w:val="24"/>
        </w:rPr>
        <w:t>​</w:t>
      </w:r>
    </w:p>
    <w:p>
      <w:pPr>
        <w:tabs>
          <w:tab w:val="left" w:pos="4719"/>
        </w:tabs>
        <w:spacing w:line="440" w:lineRule="exac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w:t>
      </w:r>
      <w:bookmarkStart w:id="1" w:name="_GoBack"/>
      <w:bookmarkEnd w:id="1"/>
    </w:p>
    <w:p>
      <w:pPr>
        <w:tabs>
          <w:tab w:val="left" w:pos="4719"/>
        </w:tabs>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2020年市南区足球后备人才招生工作时间安排</w:t>
      </w:r>
    </w:p>
    <w:tbl>
      <w:tblPr>
        <w:tblStyle w:val="5"/>
        <w:tblW w:w="8676" w:type="dxa"/>
        <w:tblInd w:w="93" w:type="dxa"/>
        <w:tblLayout w:type="fixed"/>
        <w:tblCellMar>
          <w:top w:w="0" w:type="dxa"/>
          <w:left w:w="108" w:type="dxa"/>
          <w:bottom w:w="0" w:type="dxa"/>
          <w:right w:w="108" w:type="dxa"/>
        </w:tblCellMar>
      </w:tblPr>
      <w:tblGrid>
        <w:gridCol w:w="2408"/>
        <w:gridCol w:w="6254"/>
        <w:gridCol w:w="14"/>
      </w:tblGrid>
      <w:tr>
        <w:tblPrEx>
          <w:tblCellMar>
            <w:top w:w="0" w:type="dxa"/>
            <w:left w:w="108" w:type="dxa"/>
            <w:bottom w:w="0" w:type="dxa"/>
            <w:right w:w="108" w:type="dxa"/>
          </w:tblCellMar>
        </w:tblPrEx>
        <w:trPr>
          <w:trHeight w:val="620" w:hRule="atLeast"/>
          <w:tblHeader/>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color w:val="000000" w:themeColor="text1"/>
                <w:spacing w:val="0"/>
                <w:sz w:val="28"/>
                <w:szCs w:val="28"/>
                <w14:textFill>
                  <w14:solidFill>
                    <w14:schemeClr w14:val="tx1"/>
                  </w14:solidFill>
                </w14:textFill>
              </w:rPr>
            </w:pPr>
            <w:r>
              <w:rPr>
                <w:rFonts w:hint="eastAsia" w:ascii="仿宋" w:hAnsi="仿宋" w:eastAsia="仿宋" w:cs="仿宋"/>
                <w:b/>
                <w:color w:val="000000" w:themeColor="text1"/>
                <w:spacing w:val="0"/>
                <w:sz w:val="28"/>
                <w:szCs w:val="28"/>
                <w14:textFill>
                  <w14:solidFill>
                    <w14:schemeClr w14:val="tx1"/>
                  </w14:solidFill>
                </w14:textFill>
              </w:rPr>
              <w:t>日期（星期）</w:t>
            </w:r>
          </w:p>
        </w:tc>
        <w:tc>
          <w:tcPr>
            <w:tcW w:w="6268"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工作安排</w:t>
            </w:r>
          </w:p>
        </w:tc>
      </w:tr>
      <w:tr>
        <w:tblPrEx>
          <w:tblCellMar>
            <w:top w:w="0" w:type="dxa"/>
            <w:left w:w="108" w:type="dxa"/>
            <w:bottom w:w="0" w:type="dxa"/>
            <w:right w:w="108" w:type="dxa"/>
          </w:tblCellMar>
        </w:tblPrEx>
        <w:trPr>
          <w:trHeight w:val="719" w:hRule="exact"/>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5月15日（五）</w:t>
            </w:r>
          </w:p>
        </w:tc>
        <w:tc>
          <w:tcPr>
            <w:tcW w:w="6268" w:type="dxa"/>
            <w:gridSpan w:val="2"/>
            <w:tcBorders>
              <w:top w:val="single" w:color="auto" w:sz="4" w:space="0"/>
              <w:left w:val="nil"/>
              <w:bottom w:val="single" w:color="auto" w:sz="4" w:space="0"/>
              <w:right w:val="single" w:color="auto" w:sz="4" w:space="0"/>
            </w:tcBorders>
            <w:vAlign w:val="center"/>
          </w:tcPr>
          <w:p>
            <w:pPr>
              <w:widowControl/>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发布市南区公办初中足球后备人才招生计划</w:t>
            </w:r>
          </w:p>
        </w:tc>
      </w:tr>
      <w:tr>
        <w:tblPrEx>
          <w:tblCellMar>
            <w:top w:w="0" w:type="dxa"/>
            <w:left w:w="108" w:type="dxa"/>
            <w:bottom w:w="0" w:type="dxa"/>
            <w:right w:w="108" w:type="dxa"/>
          </w:tblCellMar>
        </w:tblPrEx>
        <w:trPr>
          <w:trHeight w:val="855" w:hRule="exact"/>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5月16日（六）</w:t>
            </w:r>
          </w:p>
        </w:tc>
        <w:tc>
          <w:tcPr>
            <w:tcW w:w="6268" w:type="dxa"/>
            <w:gridSpan w:val="2"/>
            <w:tcBorders>
              <w:top w:val="single" w:color="auto" w:sz="4" w:space="0"/>
              <w:left w:val="nil"/>
              <w:bottom w:val="single" w:color="auto" w:sz="4" w:space="0"/>
              <w:right w:val="single" w:color="auto" w:sz="4" w:space="0"/>
            </w:tcBorders>
            <w:vAlign w:val="center"/>
          </w:tcPr>
          <w:p>
            <w:pPr>
              <w:widowControl/>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各招生学校足球后备人才招生简章、工作方案报批</w:t>
            </w:r>
          </w:p>
        </w:tc>
      </w:tr>
      <w:tr>
        <w:tblPrEx>
          <w:tblCellMar>
            <w:top w:w="0" w:type="dxa"/>
            <w:left w:w="108" w:type="dxa"/>
            <w:bottom w:w="0" w:type="dxa"/>
            <w:right w:w="108" w:type="dxa"/>
          </w:tblCellMar>
        </w:tblPrEx>
        <w:trPr>
          <w:trHeight w:val="1108" w:hRule="exact"/>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5月17日（日）</w:t>
            </w:r>
          </w:p>
        </w:tc>
        <w:tc>
          <w:tcPr>
            <w:tcW w:w="6268" w:type="dxa"/>
            <w:gridSpan w:val="2"/>
            <w:tcBorders>
              <w:top w:val="single" w:color="auto" w:sz="4" w:space="0"/>
              <w:left w:val="nil"/>
              <w:bottom w:val="single" w:color="auto" w:sz="4" w:space="0"/>
              <w:right w:val="single" w:color="auto" w:sz="4" w:space="0"/>
            </w:tcBorders>
            <w:vAlign w:val="center"/>
          </w:tcPr>
          <w:p>
            <w:pPr>
              <w:widowControl/>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各招生学校足球后备人才招生简章审批通过后挂网公示</w:t>
            </w:r>
          </w:p>
        </w:tc>
      </w:tr>
      <w:tr>
        <w:tblPrEx>
          <w:tblCellMar>
            <w:top w:w="0" w:type="dxa"/>
            <w:left w:w="108" w:type="dxa"/>
            <w:bottom w:w="0" w:type="dxa"/>
            <w:right w:w="108" w:type="dxa"/>
          </w:tblCellMar>
        </w:tblPrEx>
        <w:trPr>
          <w:trHeight w:val="4506" w:hRule="atLeast"/>
        </w:trPr>
        <w:tc>
          <w:tcPr>
            <w:tcW w:w="2408" w:type="dxa"/>
            <w:tcBorders>
              <w:top w:val="nil"/>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5月18日（一）至</w:t>
            </w:r>
          </w:p>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5月19日（二）</w:t>
            </w:r>
          </w:p>
        </w:tc>
        <w:tc>
          <w:tcPr>
            <w:tcW w:w="6268" w:type="dxa"/>
            <w:gridSpan w:val="2"/>
            <w:tcBorders>
              <w:top w:val="nil"/>
              <w:left w:val="nil"/>
              <w:bottom w:val="single" w:color="auto" w:sz="4" w:space="0"/>
              <w:right w:val="single" w:color="auto" w:sz="4" w:space="0"/>
            </w:tcBorders>
            <w:vAlign w:val="center"/>
          </w:tcPr>
          <w:p>
            <w:pPr>
              <w:pStyle w:val="9"/>
              <w:widowControl/>
              <w:numPr>
                <w:ilvl w:val="0"/>
                <w:numId w:val="1"/>
              </w:numPr>
              <w:spacing w:line="440" w:lineRule="exact"/>
              <w:ind w:firstLineChars="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各小学广泛告知毕业年级学生及家长及时关</w:t>
            </w: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注初中学校足球后备人才招生简章</w:t>
            </w:r>
          </w:p>
          <w:p>
            <w:pPr>
              <w:pStyle w:val="9"/>
              <w:widowControl/>
              <w:numPr>
                <w:ilvl w:val="0"/>
                <w:numId w:val="1"/>
              </w:numPr>
              <w:spacing w:line="440" w:lineRule="exact"/>
              <w:ind w:firstLineChars="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各小学审核本校申报足球后备人才毕业生的</w:t>
            </w: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报名资格</w:t>
            </w:r>
          </w:p>
          <w:p>
            <w:pPr>
              <w:pStyle w:val="9"/>
              <w:widowControl/>
              <w:numPr>
                <w:ilvl w:val="0"/>
                <w:numId w:val="1"/>
              </w:numPr>
              <w:spacing w:line="440" w:lineRule="exact"/>
              <w:ind w:firstLineChars="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各小学为符合条件毕业生提供加盖公章的</w:t>
            </w: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《2020年青岛市足球后备人才推荐表》（附件3）和学籍证明，推荐表一式两份，一份学校留存，一份供学生报名试用</w:t>
            </w:r>
          </w:p>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备注：各毕业生需持加盖公章的《2020年青岛市足球后备人才推荐表》（见附件3）和学籍证明、获奖证书、标志性成果等材料到招生学校进行报名。</w:t>
            </w:r>
          </w:p>
        </w:tc>
      </w:tr>
      <w:tr>
        <w:tblPrEx>
          <w:tblCellMar>
            <w:top w:w="0" w:type="dxa"/>
            <w:left w:w="108" w:type="dxa"/>
            <w:bottom w:w="0" w:type="dxa"/>
            <w:right w:w="108" w:type="dxa"/>
          </w:tblCellMar>
        </w:tblPrEx>
        <w:trPr>
          <w:gridAfter w:val="1"/>
          <w:wAfter w:w="14" w:type="dxa"/>
          <w:trHeight w:val="717" w:hRule="atLeast"/>
        </w:trPr>
        <w:tc>
          <w:tcPr>
            <w:tcW w:w="2408" w:type="dxa"/>
            <w:tcBorders>
              <w:top w:val="nil"/>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5月20日（三）</w:t>
            </w:r>
          </w:p>
        </w:tc>
        <w:tc>
          <w:tcPr>
            <w:tcW w:w="6254" w:type="dxa"/>
            <w:tcBorders>
              <w:top w:val="nil"/>
              <w:left w:val="nil"/>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各招生学校进行足球后备人才招生报名工作</w:t>
            </w:r>
          </w:p>
        </w:tc>
      </w:tr>
      <w:tr>
        <w:tblPrEx>
          <w:tblCellMar>
            <w:top w:w="0" w:type="dxa"/>
            <w:left w:w="108" w:type="dxa"/>
            <w:bottom w:w="0" w:type="dxa"/>
            <w:right w:w="108" w:type="dxa"/>
          </w:tblCellMar>
        </w:tblPrEx>
        <w:trPr>
          <w:gridAfter w:val="1"/>
          <w:wAfter w:w="14" w:type="dxa"/>
          <w:trHeight w:val="1011" w:hRule="atLeast"/>
        </w:trPr>
        <w:tc>
          <w:tcPr>
            <w:tcW w:w="2408" w:type="dxa"/>
            <w:tcBorders>
              <w:top w:val="nil"/>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5月20日（三）至</w:t>
            </w:r>
          </w:p>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5月23日（六）</w:t>
            </w:r>
          </w:p>
        </w:tc>
        <w:tc>
          <w:tcPr>
            <w:tcW w:w="6254" w:type="dxa"/>
            <w:tcBorders>
              <w:top w:val="nil"/>
              <w:left w:val="nil"/>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各招生学校足球后备人才报名名单公示</w:t>
            </w:r>
          </w:p>
        </w:tc>
      </w:tr>
      <w:tr>
        <w:tblPrEx>
          <w:tblCellMar>
            <w:top w:w="0" w:type="dxa"/>
            <w:left w:w="108" w:type="dxa"/>
            <w:bottom w:w="0" w:type="dxa"/>
            <w:right w:w="108" w:type="dxa"/>
          </w:tblCellMar>
        </w:tblPrEx>
        <w:trPr>
          <w:gridAfter w:val="1"/>
          <w:wAfter w:w="14" w:type="dxa"/>
          <w:trHeight w:val="1422" w:hRule="atLeast"/>
        </w:trPr>
        <w:tc>
          <w:tcPr>
            <w:tcW w:w="2408" w:type="dxa"/>
            <w:tcBorders>
              <w:top w:val="nil"/>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5月21日（四）</w:t>
            </w:r>
          </w:p>
        </w:tc>
        <w:tc>
          <w:tcPr>
            <w:tcW w:w="6254" w:type="dxa"/>
            <w:tcBorders>
              <w:top w:val="nil"/>
              <w:left w:val="nil"/>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1.各招生学校上报《市南区初中学校足球后备人才报名汇总表》（附件4）中午12:00前通过AM报社会体育科 李喆</w:t>
            </w:r>
          </w:p>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 各招生学校上报《2020年市南区足球后备人才测评专家库登记表》（附件6）中午12:00前通过AM报社会体育科 李喆</w:t>
            </w:r>
          </w:p>
        </w:tc>
      </w:tr>
      <w:tr>
        <w:tblPrEx>
          <w:tblCellMar>
            <w:top w:w="0" w:type="dxa"/>
            <w:left w:w="108" w:type="dxa"/>
            <w:bottom w:w="0" w:type="dxa"/>
            <w:right w:w="108" w:type="dxa"/>
          </w:tblCellMar>
        </w:tblPrEx>
        <w:trPr>
          <w:gridAfter w:val="1"/>
          <w:wAfter w:w="14" w:type="dxa"/>
          <w:trHeight w:val="619" w:hRule="exact"/>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5月24日（日）</w:t>
            </w:r>
          </w:p>
        </w:tc>
        <w:tc>
          <w:tcPr>
            <w:tcW w:w="6254" w:type="dxa"/>
            <w:tcBorders>
              <w:top w:val="single" w:color="auto" w:sz="4" w:space="0"/>
              <w:left w:val="nil"/>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各招生学校进行足球后备人才专业测试</w:t>
            </w:r>
          </w:p>
        </w:tc>
      </w:tr>
      <w:tr>
        <w:tblPrEx>
          <w:tblCellMar>
            <w:top w:w="0" w:type="dxa"/>
            <w:left w:w="108" w:type="dxa"/>
            <w:bottom w:w="0" w:type="dxa"/>
            <w:right w:w="108" w:type="dxa"/>
          </w:tblCellMar>
        </w:tblPrEx>
        <w:trPr>
          <w:gridAfter w:val="1"/>
          <w:wAfter w:w="14" w:type="dxa"/>
          <w:trHeight w:val="965" w:hRule="exact"/>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5月24日（日）至</w:t>
            </w:r>
          </w:p>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5月26日（二）</w:t>
            </w:r>
          </w:p>
        </w:tc>
        <w:tc>
          <w:tcPr>
            <w:tcW w:w="6254"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各招生学校对拟录取足球后备人才公示、备案</w:t>
            </w:r>
          </w:p>
        </w:tc>
      </w:tr>
      <w:tr>
        <w:tblPrEx>
          <w:tblCellMar>
            <w:top w:w="0" w:type="dxa"/>
            <w:left w:w="108" w:type="dxa"/>
            <w:bottom w:w="0" w:type="dxa"/>
            <w:right w:w="108" w:type="dxa"/>
          </w:tblCellMar>
        </w:tblPrEx>
        <w:trPr>
          <w:gridAfter w:val="1"/>
          <w:wAfter w:w="14" w:type="dxa"/>
          <w:trHeight w:val="1428" w:hRule="exact"/>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5月27日（三）</w:t>
            </w:r>
          </w:p>
        </w:tc>
        <w:tc>
          <w:tcPr>
            <w:tcW w:w="6254" w:type="dxa"/>
            <w:tcBorders>
              <w:top w:val="single" w:color="auto" w:sz="4" w:space="0"/>
              <w:left w:val="nil"/>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招各生学校将《市南区初中学校足球后备人才拟录取汇总表》中午12:00前通过AM报社会体育科 李喆</w:t>
            </w:r>
          </w:p>
        </w:tc>
      </w:tr>
      <w:tr>
        <w:tblPrEx>
          <w:tblCellMar>
            <w:top w:w="0" w:type="dxa"/>
            <w:left w:w="108" w:type="dxa"/>
            <w:bottom w:w="0" w:type="dxa"/>
            <w:right w:w="108" w:type="dxa"/>
          </w:tblCellMar>
        </w:tblPrEx>
        <w:trPr>
          <w:trHeight w:val="1034" w:hRule="exact"/>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6月6日（六）至</w:t>
            </w:r>
          </w:p>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6月8日（一）</w:t>
            </w:r>
          </w:p>
        </w:tc>
        <w:tc>
          <w:tcPr>
            <w:tcW w:w="6268" w:type="dxa"/>
            <w:gridSpan w:val="2"/>
            <w:tcBorders>
              <w:top w:val="single" w:color="auto" w:sz="4" w:space="0"/>
              <w:left w:val="nil"/>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报考局属普通高中、综合高中特长生、艺术班和足球后备人才考生到招生学校现场报名</w:t>
            </w:r>
          </w:p>
        </w:tc>
      </w:tr>
      <w:tr>
        <w:tblPrEx>
          <w:tblCellMar>
            <w:top w:w="0" w:type="dxa"/>
            <w:left w:w="108" w:type="dxa"/>
            <w:bottom w:w="0" w:type="dxa"/>
            <w:right w:w="108" w:type="dxa"/>
          </w:tblCellMar>
        </w:tblPrEx>
        <w:trPr>
          <w:trHeight w:val="991" w:hRule="exact"/>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6月12日（五）至</w:t>
            </w:r>
          </w:p>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6月15日（一）</w:t>
            </w:r>
          </w:p>
        </w:tc>
        <w:tc>
          <w:tcPr>
            <w:tcW w:w="6268" w:type="dxa"/>
            <w:gridSpan w:val="2"/>
            <w:tcBorders>
              <w:top w:val="single" w:color="auto" w:sz="4" w:space="0"/>
              <w:left w:val="nil"/>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高中学校体育艺术特长生、足球后备人才测试</w:t>
            </w:r>
          </w:p>
        </w:tc>
      </w:tr>
      <w:tr>
        <w:tblPrEx>
          <w:tblCellMar>
            <w:top w:w="0" w:type="dxa"/>
            <w:left w:w="108" w:type="dxa"/>
            <w:bottom w:w="0" w:type="dxa"/>
            <w:right w:w="108" w:type="dxa"/>
          </w:tblCellMar>
        </w:tblPrEx>
        <w:trPr>
          <w:trHeight w:val="2556" w:hRule="exact"/>
        </w:trPr>
        <w:tc>
          <w:tcPr>
            <w:tcW w:w="24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6月16日（二）至</w:t>
            </w:r>
          </w:p>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6月17日（三）</w:t>
            </w:r>
          </w:p>
        </w:tc>
        <w:tc>
          <w:tcPr>
            <w:tcW w:w="6268" w:type="dxa"/>
            <w:gridSpan w:val="2"/>
            <w:tcBorders>
              <w:top w:val="single" w:color="auto" w:sz="4" w:space="0"/>
              <w:left w:val="nil"/>
              <w:bottom w:val="single" w:color="auto" w:sz="4" w:space="0"/>
              <w:right w:val="single" w:color="auto" w:sz="4" w:space="0"/>
            </w:tcBorders>
            <w:vAlign w:val="center"/>
          </w:tcPr>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1.局属普通高中、综合高中特长生、足球后备人才备案、公示</w:t>
            </w:r>
          </w:p>
          <w:p>
            <w:pPr>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2.局属普通高中、综合高中在报名平台上完成特长生、足球后备人才、艺术班考生身份标识，及合格专业、测试成绩上报</w:t>
            </w:r>
          </w:p>
        </w:tc>
      </w:tr>
    </w:tbl>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w:t>
      </w:r>
    </w:p>
    <w:p>
      <w:pPr>
        <w:widowControl/>
        <w:spacing w:line="440" w:lineRule="exact"/>
        <w:ind w:right="480"/>
        <w:jc w:val="center"/>
        <w:textAlignment w:val="auto"/>
        <w:rPr>
          <w:rFonts w:hint="eastAsia"/>
          <w:b/>
        </w:rPr>
      </w:pPr>
      <w:r>
        <w:rPr>
          <w:rFonts w:hint="eastAsia"/>
          <w:b/>
        </w:rPr>
        <w:t>青岛第二十六中学2020年</w:t>
      </w:r>
      <w:r>
        <w:rPr>
          <w:rFonts w:hint="eastAsia" w:ascii="新宋体" w:eastAsia="新宋体"/>
          <w:b/>
          <w:bCs/>
        </w:rPr>
        <w:t>足球后备人才</w:t>
      </w:r>
      <w:r>
        <w:rPr>
          <w:rFonts w:hint="eastAsia"/>
          <w:b/>
        </w:rPr>
        <w:t>招生简章</w:t>
      </w:r>
    </w:p>
    <w:p>
      <w:pPr>
        <w:widowControl/>
        <w:spacing w:line="440" w:lineRule="exact"/>
        <w:ind w:right="480"/>
        <w:jc w:val="center"/>
        <w:textAlignment w:val="auto"/>
        <w:rPr>
          <w:rFonts w:hint="eastAsia" w:ascii="宋体" w:cs="宋体"/>
          <w:sz w:val="24"/>
        </w:rPr>
      </w:pPr>
    </w:p>
    <w:p>
      <w:pPr>
        <w:spacing w:line="440" w:lineRule="exact"/>
        <w:ind w:firstLine="512" w:firstLineChars="200"/>
        <w:textAlignment w:val="auto"/>
        <w:rPr>
          <w:rFonts w:hint="eastAsia" w:ascii="新宋体" w:eastAsia="新宋体" w:cs="宋体"/>
          <w:sz w:val="24"/>
        </w:rPr>
      </w:pPr>
      <w:r>
        <w:rPr>
          <w:rFonts w:hint="eastAsia" w:ascii="新宋体" w:eastAsia="新宋体" w:cs="宋体"/>
          <w:sz w:val="24"/>
        </w:rPr>
        <w:t>为进一步提升学校办学特色，推动学校足球教育特色发展，为学生搭建更广阔的成长舞台，根据2020年青岛市教育局关于义务教育学校招生工作要求和《关于做好市南区2020年足球后备人才招生工作的通知》要求，在做好疫情防控各项工作情况下，我校将认真做好2020年足球后备人才招生工作。</w:t>
      </w:r>
    </w:p>
    <w:p>
      <w:pPr>
        <w:widowControl/>
        <w:spacing w:line="440" w:lineRule="exact"/>
        <w:ind w:firstLine="501" w:firstLineChars="196"/>
        <w:jc w:val="left"/>
        <w:textAlignment w:val="auto"/>
        <w:rPr>
          <w:rFonts w:hint="eastAsia" w:ascii="新宋体" w:eastAsia="新宋体" w:cs="宋体"/>
          <w:b/>
          <w:sz w:val="24"/>
        </w:rPr>
      </w:pPr>
      <w:r>
        <w:rPr>
          <w:rFonts w:hint="eastAsia" w:ascii="新宋体" w:eastAsia="新宋体" w:cs="宋体"/>
          <w:b/>
          <w:sz w:val="24"/>
        </w:rPr>
        <w:t>一、招生原则：</w:t>
      </w:r>
    </w:p>
    <w:p>
      <w:pPr>
        <w:tabs>
          <w:tab w:val="left" w:pos="420"/>
          <w:tab w:val="left" w:pos="840"/>
          <w:tab w:val="left" w:pos="1260"/>
          <w:tab w:val="left" w:pos="1680"/>
          <w:tab w:val="left" w:pos="2100"/>
          <w:tab w:val="left" w:pos="2520"/>
          <w:tab w:val="left" w:pos="3330"/>
        </w:tabs>
        <w:spacing w:line="440" w:lineRule="exact"/>
        <w:ind w:firstLine="501" w:firstLineChars="196"/>
        <w:jc w:val="left"/>
        <w:textAlignment w:val="auto"/>
        <w:rPr>
          <w:rFonts w:hint="eastAsia" w:ascii="新宋体" w:eastAsia="新宋体"/>
          <w:sz w:val="24"/>
        </w:rPr>
      </w:pPr>
      <w:r>
        <w:rPr>
          <w:rFonts w:hint="eastAsia" w:ascii="新宋体" w:eastAsia="新宋体" w:cs="宋体"/>
          <w:sz w:val="24"/>
        </w:rPr>
        <w:t>根据市教育局、区教育和体育局文件精神，本着公开、公平、公正的原则，招收优秀的足球后备人才。</w:t>
      </w:r>
    </w:p>
    <w:p>
      <w:pPr>
        <w:spacing w:line="440" w:lineRule="exact"/>
        <w:ind w:firstLine="501" w:firstLineChars="196"/>
        <w:jc w:val="left"/>
        <w:textAlignment w:val="auto"/>
        <w:rPr>
          <w:rFonts w:hint="eastAsia" w:ascii="新宋体" w:eastAsia="新宋体"/>
          <w:b/>
          <w:sz w:val="24"/>
        </w:rPr>
      </w:pPr>
      <w:r>
        <w:rPr>
          <w:rFonts w:hint="eastAsia" w:ascii="新宋体" w:eastAsia="新宋体"/>
          <w:b/>
          <w:sz w:val="24"/>
        </w:rPr>
        <w:t>二、招生计划：</w:t>
      </w:r>
    </w:p>
    <w:p>
      <w:pPr>
        <w:spacing w:line="440" w:lineRule="exact"/>
        <w:ind w:firstLine="512" w:firstLineChars="200"/>
        <w:jc w:val="left"/>
        <w:textAlignment w:val="auto"/>
        <w:rPr>
          <w:rFonts w:hint="eastAsia" w:ascii="新宋体" w:eastAsia="新宋体" w:cs="宋体"/>
          <w:sz w:val="24"/>
        </w:rPr>
      </w:pPr>
      <w:r>
        <w:rPr>
          <w:rFonts w:hint="eastAsia" w:ascii="新宋体" w:eastAsia="新宋体" w:cs="宋体"/>
          <w:sz w:val="24"/>
        </w:rPr>
        <w:t>招生人数：男生12名，女生12名，共计24名</w:t>
      </w:r>
    </w:p>
    <w:p>
      <w:pPr>
        <w:tabs>
          <w:tab w:val="left" w:pos="3135"/>
        </w:tabs>
        <w:spacing w:line="440" w:lineRule="exact"/>
        <w:ind w:firstLine="420"/>
        <w:textAlignment w:val="auto"/>
        <w:rPr>
          <w:rFonts w:hint="eastAsia" w:ascii="新宋体" w:eastAsia="新宋体"/>
          <w:b/>
          <w:sz w:val="24"/>
        </w:rPr>
      </w:pPr>
      <w:r>
        <w:rPr>
          <w:rFonts w:hint="eastAsia" w:ascii="新宋体" w:eastAsia="新宋体"/>
          <w:b/>
          <w:sz w:val="24"/>
        </w:rPr>
        <w:t>三、报名资格：</w:t>
      </w:r>
    </w:p>
    <w:p>
      <w:pPr>
        <w:spacing w:line="440" w:lineRule="exact"/>
        <w:ind w:firstLine="512" w:firstLineChars="200"/>
        <w:textAlignment w:val="auto"/>
        <w:rPr>
          <w:rFonts w:hint="eastAsia" w:ascii="新宋体" w:eastAsia="新宋体"/>
          <w:sz w:val="24"/>
        </w:rPr>
      </w:pPr>
      <w:r>
        <w:rPr>
          <w:rFonts w:hint="eastAsia" w:ascii="新宋体" w:eastAsia="新宋体" w:cs="宋体"/>
          <w:sz w:val="24"/>
        </w:rPr>
        <w:t>1.市南区在校就读的应届小学毕业生。具有市南区学籍的符合外地回青政策的小学</w:t>
      </w:r>
      <w:r>
        <w:rPr>
          <w:rFonts w:hint="eastAsia" w:ascii="新宋体" w:eastAsia="新宋体"/>
          <w:sz w:val="24"/>
        </w:rPr>
        <w:t>毕业生。</w:t>
      </w:r>
    </w:p>
    <w:p>
      <w:pPr>
        <w:spacing w:line="440" w:lineRule="exact"/>
        <w:ind w:firstLine="512" w:firstLineChars="200"/>
        <w:textAlignment w:val="auto"/>
        <w:rPr>
          <w:rFonts w:hint="eastAsia" w:ascii="新宋体" w:eastAsia="新宋体"/>
          <w:sz w:val="24"/>
          <w:lang w:val="zh-CN"/>
        </w:rPr>
      </w:pPr>
      <w:r>
        <w:rPr>
          <w:rFonts w:hint="eastAsia" w:ascii="新宋体" w:eastAsia="新宋体"/>
          <w:sz w:val="24"/>
          <w:lang w:val="zh-CN"/>
        </w:rPr>
        <w:t>2.学生在校期间综合素质评定为优秀等级。</w:t>
      </w:r>
    </w:p>
    <w:p>
      <w:pPr>
        <w:spacing w:line="440" w:lineRule="exact"/>
        <w:ind w:firstLine="512" w:firstLineChars="200"/>
        <w:textAlignment w:val="auto"/>
        <w:rPr>
          <w:rFonts w:hint="eastAsia" w:ascii="新宋体" w:eastAsia="新宋体"/>
          <w:sz w:val="24"/>
          <w:lang w:val="zh-CN"/>
        </w:rPr>
      </w:pPr>
      <w:r>
        <w:rPr>
          <w:rFonts w:hint="eastAsia" w:ascii="新宋体" w:eastAsia="新宋体"/>
          <w:sz w:val="24"/>
          <w:lang w:val="zh-CN"/>
        </w:rPr>
        <w:t>3.在本学段在校期间参加区级以上教育行政部门主办、参与主办、监督或备案的足球比赛、活动取得前八名或个人荣誉，或取得国家足球三级运动员及以上称号。</w:t>
      </w:r>
    </w:p>
    <w:p>
      <w:pPr>
        <w:spacing w:line="440" w:lineRule="exact"/>
        <w:ind w:firstLine="512" w:firstLineChars="200"/>
        <w:textAlignment w:val="auto"/>
        <w:rPr>
          <w:rFonts w:hint="eastAsia" w:ascii="新宋体" w:eastAsia="新宋体"/>
          <w:sz w:val="24"/>
          <w:lang w:val="zh-CN"/>
        </w:rPr>
      </w:pPr>
      <w:r>
        <w:rPr>
          <w:rFonts w:hint="eastAsia" w:ascii="新宋体" w:eastAsia="新宋体"/>
          <w:sz w:val="24"/>
          <w:lang w:val="zh-CN"/>
        </w:rPr>
        <w:t>学校对学生提交的报名材料进行审查，将于5月</w:t>
      </w:r>
      <w:r>
        <w:rPr>
          <w:rFonts w:hint="eastAsia" w:ascii="新宋体" w:eastAsia="新宋体"/>
          <w:sz w:val="24"/>
        </w:rPr>
        <w:t>20</w:t>
      </w:r>
      <w:r>
        <w:rPr>
          <w:rFonts w:hint="eastAsia" w:ascii="新宋体" w:eastAsia="新宋体"/>
          <w:sz w:val="24"/>
          <w:lang w:val="zh-CN"/>
        </w:rPr>
        <w:t>-2</w:t>
      </w:r>
      <w:r>
        <w:rPr>
          <w:rFonts w:hint="eastAsia" w:ascii="新宋体" w:eastAsia="新宋体"/>
          <w:sz w:val="24"/>
        </w:rPr>
        <w:t>3</w:t>
      </w:r>
      <w:r>
        <w:rPr>
          <w:rFonts w:hint="eastAsia" w:ascii="新宋体" w:eastAsia="新宋体"/>
          <w:sz w:val="24"/>
          <w:lang w:val="zh-CN"/>
        </w:rPr>
        <w:t>日在学校微信公众号、学校公示栏对符合报名资格的学生名单进行公示。</w:t>
      </w:r>
    </w:p>
    <w:p>
      <w:pPr>
        <w:spacing w:line="440" w:lineRule="exact"/>
        <w:ind w:firstLine="512" w:firstLineChars="200"/>
        <w:textAlignment w:val="auto"/>
        <w:rPr>
          <w:rFonts w:hint="eastAsia" w:ascii="新宋体" w:eastAsia="新宋体"/>
          <w:sz w:val="24"/>
        </w:rPr>
      </w:pPr>
      <w:r>
        <w:rPr>
          <w:rFonts w:hint="eastAsia" w:ascii="新宋体" w:eastAsia="新宋体"/>
          <w:b/>
          <w:sz w:val="24"/>
        </w:rPr>
        <w:t>四、报名时间、地点：</w:t>
      </w:r>
      <w:r>
        <w:rPr>
          <w:rFonts w:hint="eastAsia" w:ascii="新宋体" w:eastAsia="新宋体"/>
          <w:sz w:val="24"/>
        </w:rPr>
        <w:t xml:space="preserve"> </w:t>
      </w:r>
    </w:p>
    <w:p>
      <w:pPr>
        <w:spacing w:line="440" w:lineRule="exact"/>
        <w:ind w:firstLine="512" w:firstLineChars="200"/>
        <w:textAlignment w:val="auto"/>
        <w:rPr>
          <w:rFonts w:ascii="新宋体" w:eastAsia="新宋体"/>
          <w:sz w:val="24"/>
        </w:rPr>
      </w:pPr>
      <w:r>
        <w:rPr>
          <w:rFonts w:hint="eastAsia" w:ascii="新宋体" w:eastAsia="新宋体"/>
          <w:sz w:val="24"/>
        </w:rPr>
        <w:t>1.报名时间： 2020年5月20日 上午8:30—11:30  下午13:30—16:00</w:t>
      </w:r>
    </w:p>
    <w:p>
      <w:pPr>
        <w:spacing w:line="440" w:lineRule="exact"/>
        <w:ind w:firstLine="512" w:firstLineChars="200"/>
        <w:textAlignment w:val="auto"/>
        <w:rPr>
          <w:rFonts w:hint="eastAsia" w:ascii="新宋体" w:eastAsia="新宋体"/>
          <w:sz w:val="24"/>
        </w:rPr>
      </w:pPr>
      <w:r>
        <w:rPr>
          <w:rFonts w:hint="eastAsia" w:ascii="新宋体" w:eastAsia="新宋体"/>
          <w:sz w:val="24"/>
        </w:rPr>
        <w:t>2.报名地点：青岛第二十六中学（青岛市市南区京山路18号）</w:t>
      </w:r>
    </w:p>
    <w:p>
      <w:pPr>
        <w:spacing w:line="440" w:lineRule="exact"/>
        <w:ind w:firstLine="420"/>
        <w:textAlignment w:val="auto"/>
        <w:rPr>
          <w:rFonts w:hint="eastAsia" w:ascii="新宋体" w:eastAsia="新宋体"/>
          <w:b/>
          <w:sz w:val="24"/>
        </w:rPr>
      </w:pPr>
      <w:r>
        <w:rPr>
          <w:rFonts w:hint="eastAsia" w:ascii="新宋体" w:eastAsia="新宋体"/>
          <w:b/>
          <w:sz w:val="24"/>
        </w:rPr>
        <w:t>五、报名要求：</w:t>
      </w:r>
    </w:p>
    <w:p>
      <w:pPr>
        <w:spacing w:line="440" w:lineRule="exact"/>
        <w:ind w:left="514" w:hanging="512" w:hangingChars="200"/>
        <w:textAlignment w:val="auto"/>
        <w:rPr>
          <w:rFonts w:hint="eastAsia" w:ascii="新宋体" w:eastAsia="新宋体"/>
          <w:sz w:val="24"/>
        </w:rPr>
      </w:pPr>
      <w:r>
        <w:rPr>
          <w:rFonts w:hint="eastAsia" w:ascii="新宋体" w:eastAsia="新宋体"/>
          <w:sz w:val="24"/>
        </w:rPr>
        <w:t>　  1.须学生本人到学校报名，可由1名家长陪同，佩戴口罩并提供“电子健康码”。　</w:t>
      </w:r>
    </w:p>
    <w:p>
      <w:pPr>
        <w:spacing w:line="440" w:lineRule="exact"/>
        <w:ind w:left="766" w:leftChars="228"/>
        <w:textAlignment w:val="auto"/>
        <w:rPr>
          <w:rFonts w:hint="eastAsia" w:ascii="新宋体" w:eastAsia="新宋体"/>
          <w:sz w:val="24"/>
        </w:rPr>
      </w:pPr>
      <w:r>
        <w:rPr>
          <w:rFonts w:hint="eastAsia" w:ascii="新宋体" w:eastAsia="新宋体"/>
          <w:sz w:val="24"/>
        </w:rPr>
        <w:t>2.报名需提交的材料：</w:t>
      </w:r>
    </w:p>
    <w:p>
      <w:pPr>
        <w:spacing w:line="440" w:lineRule="exact"/>
        <w:textAlignment w:val="auto"/>
        <w:rPr>
          <w:rFonts w:hint="eastAsia" w:ascii="新宋体" w:eastAsia="新宋体"/>
          <w:sz w:val="24"/>
        </w:rPr>
      </w:pPr>
      <w:r>
        <w:rPr>
          <w:rFonts w:hint="eastAsia" w:ascii="新宋体" w:eastAsia="新宋体"/>
          <w:sz w:val="24"/>
        </w:rPr>
        <w:t xml:space="preserve">　　(1)《市南区小学生成长记录手册》； </w:t>
      </w:r>
    </w:p>
    <w:p>
      <w:pPr>
        <w:spacing w:line="440" w:lineRule="exact"/>
        <w:ind w:firstLine="480"/>
        <w:textAlignment w:val="auto"/>
        <w:rPr>
          <w:rFonts w:hint="eastAsia" w:ascii="新宋体" w:eastAsia="新宋体"/>
          <w:sz w:val="24"/>
        </w:rPr>
      </w:pPr>
      <w:r>
        <w:rPr>
          <w:rFonts w:hint="eastAsia" w:ascii="新宋体" w:eastAsia="新宋体"/>
          <w:sz w:val="24"/>
        </w:rPr>
        <w:t>(2)加盖公章的《2020年青岛市足球后备人才推荐表》和学籍证明（就读学校提供）；</w:t>
      </w:r>
    </w:p>
    <w:p>
      <w:pPr>
        <w:spacing w:line="440" w:lineRule="exact"/>
        <w:ind w:firstLine="480"/>
        <w:textAlignment w:val="auto"/>
        <w:rPr>
          <w:rFonts w:hint="eastAsia" w:ascii="新宋体" w:eastAsia="新宋体"/>
          <w:sz w:val="24"/>
        </w:rPr>
      </w:pPr>
      <w:r>
        <w:rPr>
          <w:rFonts w:hint="eastAsia" w:ascii="新宋体" w:eastAsia="新宋体"/>
          <w:sz w:val="24"/>
        </w:rPr>
        <w:t>(3)《青岛第二十六中学足球后备人才报名申报表》（登陆青岛第二十六中学网站</w:t>
      </w:r>
      <w:r>
        <w:fldChar w:fldCharType="begin"/>
      </w:r>
      <w:r>
        <w:instrText xml:space="preserve"> HYPERLINK "http://www.qd26.qdedu.net/index.aspx" </w:instrText>
      </w:r>
      <w:r>
        <w:fldChar w:fldCharType="separate"/>
      </w:r>
      <w:r>
        <w:rPr>
          <w:rStyle w:val="8"/>
        </w:rPr>
        <w:t>http://www.qd26.qdedu.net/index.aspx</w:t>
      </w:r>
      <w:r>
        <w:rPr>
          <w:rStyle w:val="8"/>
        </w:rPr>
        <w:fldChar w:fldCharType="end"/>
      </w:r>
      <w:r>
        <w:rPr>
          <w:rFonts w:hint="eastAsia" w:ascii="新宋体" w:eastAsia="新宋体"/>
          <w:sz w:val="24"/>
        </w:rPr>
        <w:t>，下载并按照要求填写），报名时提交文本稿和电子稿（U盘拷贝）；</w:t>
      </w:r>
    </w:p>
    <w:p>
      <w:pPr>
        <w:spacing w:line="440" w:lineRule="exact"/>
        <w:ind w:firstLine="480"/>
        <w:textAlignment w:val="auto"/>
        <w:rPr>
          <w:rFonts w:hint="eastAsia" w:ascii="新宋体" w:eastAsia="新宋体"/>
          <w:sz w:val="24"/>
        </w:rPr>
      </w:pPr>
      <w:r>
        <w:rPr>
          <w:rFonts w:hint="eastAsia" w:ascii="新宋体" w:eastAsia="新宋体"/>
          <w:sz w:val="24"/>
        </w:rPr>
        <w:t>(4)体现学生综合素质发展情况的证书原件及复印件；学生足球专业技能发展情况的证书原件、复印件或加盖学校公章的证明材料。证书复印件及证明材料由学校留存，原件审核完毕后现场返还学生；</w:t>
      </w:r>
    </w:p>
    <w:p>
      <w:pPr>
        <w:spacing w:line="440" w:lineRule="exact"/>
        <w:ind w:firstLine="481"/>
        <w:textAlignment w:val="auto"/>
        <w:rPr>
          <w:rFonts w:hint="eastAsia" w:ascii="新宋体" w:eastAsia="新宋体"/>
          <w:sz w:val="24"/>
        </w:rPr>
      </w:pPr>
      <w:r>
        <w:rPr>
          <w:rFonts w:hint="eastAsia" w:ascii="新宋体" w:eastAsia="新宋体"/>
          <w:sz w:val="24"/>
        </w:rPr>
        <w:t>(5)近期同底免冠一寸照片2张。</w:t>
      </w:r>
    </w:p>
    <w:p>
      <w:pPr>
        <w:spacing w:line="440" w:lineRule="exact"/>
        <w:ind w:firstLine="501" w:firstLineChars="196"/>
        <w:textAlignment w:val="auto"/>
        <w:rPr>
          <w:rFonts w:hint="eastAsia" w:ascii="宋体"/>
          <w:b/>
          <w:bCs/>
          <w:sz w:val="24"/>
        </w:rPr>
      </w:pPr>
      <w:r>
        <w:rPr>
          <w:rFonts w:hint="eastAsia" w:ascii="宋体" w:cs="宋体"/>
          <w:b/>
          <w:bCs/>
          <w:sz w:val="24"/>
        </w:rPr>
        <w:t>六、</w:t>
      </w:r>
      <w:r>
        <w:rPr>
          <w:rFonts w:hint="eastAsia" w:ascii="宋体"/>
          <w:b/>
          <w:bCs/>
          <w:sz w:val="24"/>
        </w:rPr>
        <w:t>专业测试</w:t>
      </w:r>
    </w:p>
    <w:p>
      <w:pPr>
        <w:widowControl/>
        <w:spacing w:line="440" w:lineRule="exact"/>
        <w:ind w:firstLine="480"/>
        <w:jc w:val="left"/>
        <w:textAlignment w:val="auto"/>
        <w:rPr>
          <w:rFonts w:hint="eastAsia" w:ascii="宋体" w:eastAsia="宋体" w:cs="宋体"/>
          <w:sz w:val="24"/>
        </w:rPr>
      </w:pPr>
      <w:r>
        <w:rPr>
          <w:rFonts w:hint="eastAsia" w:ascii="宋体" w:cs="宋体"/>
          <w:sz w:val="24"/>
        </w:rPr>
        <w:t>1.测试时间、地点：5月24日，具体详见测试通知单。</w:t>
      </w:r>
    </w:p>
    <w:p>
      <w:pPr>
        <w:widowControl/>
        <w:spacing w:line="440" w:lineRule="exact"/>
        <w:ind w:firstLine="480"/>
        <w:jc w:val="left"/>
        <w:textAlignment w:val="auto"/>
        <w:rPr>
          <w:rFonts w:hint="eastAsia" w:ascii="宋体" w:cs="宋体"/>
          <w:sz w:val="24"/>
        </w:rPr>
      </w:pPr>
      <w:r>
        <w:rPr>
          <w:rFonts w:hint="eastAsia" w:ascii="宋体" w:cs="宋体"/>
          <w:sz w:val="24"/>
        </w:rPr>
        <w:t>2.测试内容：立定跳远、50米跑、颠球、定位球传准、运球过杆射门、现场比赛等，具体详见附件2。</w:t>
      </w:r>
    </w:p>
    <w:p>
      <w:pPr>
        <w:spacing w:line="440" w:lineRule="exact"/>
        <w:ind w:firstLine="512" w:firstLineChars="200"/>
        <w:textAlignment w:val="auto"/>
        <w:rPr>
          <w:rFonts w:hint="eastAsia" w:ascii="新宋体" w:eastAsia="新宋体"/>
          <w:sz w:val="24"/>
        </w:rPr>
      </w:pPr>
      <w:r>
        <w:rPr>
          <w:rFonts w:hint="eastAsia" w:ascii="新宋体" w:eastAsia="新宋体"/>
          <w:sz w:val="24"/>
        </w:rPr>
        <w:t>备注：因疫情防控需要，学生入校测试需登记信息，提供“电子健康码”，并且体温检测正常，因个人原因不能参加当日测试的，视为自动放弃。</w:t>
      </w:r>
    </w:p>
    <w:p>
      <w:pPr>
        <w:spacing w:line="440" w:lineRule="exact"/>
        <w:ind w:firstLine="512" w:firstLineChars="200"/>
        <w:textAlignment w:val="auto"/>
        <w:rPr>
          <w:rFonts w:hint="eastAsia" w:ascii="宋体" w:cs="宋体"/>
          <w:b/>
          <w:sz w:val="24"/>
        </w:rPr>
      </w:pPr>
      <w:r>
        <w:rPr>
          <w:rFonts w:hint="eastAsia" w:ascii="新宋体" w:eastAsia="新宋体"/>
          <w:b/>
          <w:sz w:val="24"/>
        </w:rPr>
        <w:t>七、</w:t>
      </w:r>
      <w:r>
        <w:rPr>
          <w:rFonts w:hint="eastAsia" w:ascii="宋体" w:cs="宋体"/>
          <w:b/>
          <w:sz w:val="24"/>
        </w:rPr>
        <w:t xml:space="preserve">学生综合素质发展情况赋分 </w:t>
      </w:r>
    </w:p>
    <w:p>
      <w:pPr>
        <w:widowControl/>
        <w:spacing w:line="440" w:lineRule="exact"/>
        <w:ind w:firstLine="480"/>
        <w:jc w:val="left"/>
        <w:textAlignment w:val="auto"/>
        <w:rPr>
          <w:rFonts w:hint="eastAsia" w:ascii="宋体" w:cs="宋体"/>
          <w:sz w:val="24"/>
        </w:rPr>
      </w:pPr>
      <w:r>
        <w:rPr>
          <w:rFonts w:hint="eastAsia" w:ascii="宋体" w:cs="宋体"/>
          <w:sz w:val="24"/>
        </w:rPr>
        <w:t>省、市、区级美德少年、优秀少先队员分别赋5分、3分、1分。取单项最高荣誉赋分，最高赋5分。</w:t>
      </w:r>
    </w:p>
    <w:p>
      <w:pPr>
        <w:widowControl/>
        <w:spacing w:line="440" w:lineRule="exact"/>
        <w:ind w:firstLine="480"/>
        <w:jc w:val="left"/>
        <w:textAlignment w:val="auto"/>
        <w:rPr>
          <w:rFonts w:hint="eastAsia" w:ascii="宋体" w:cs="宋体"/>
          <w:b/>
          <w:sz w:val="24"/>
        </w:rPr>
      </w:pPr>
      <w:r>
        <w:rPr>
          <w:rFonts w:hint="eastAsia" w:ascii="宋体" w:cs="宋体"/>
          <w:b/>
          <w:sz w:val="24"/>
        </w:rPr>
        <w:t>八、录取及递补办法</w:t>
      </w:r>
    </w:p>
    <w:p>
      <w:pPr>
        <w:widowControl/>
        <w:spacing w:line="440" w:lineRule="exact"/>
        <w:ind w:firstLine="480"/>
        <w:jc w:val="left"/>
        <w:textAlignment w:val="auto"/>
        <w:rPr>
          <w:rFonts w:hint="eastAsia" w:ascii="宋体" w:cs="宋体"/>
          <w:b/>
          <w:bCs/>
          <w:sz w:val="24"/>
        </w:rPr>
      </w:pPr>
      <w:r>
        <w:rPr>
          <w:rFonts w:hint="eastAsia" w:ascii="宋体" w:cs="宋体"/>
          <w:sz w:val="24"/>
        </w:rPr>
        <w:t>1.学生专业测试成绩满分100分，低于60分，原则上不予录取。</w:t>
      </w:r>
    </w:p>
    <w:p>
      <w:pPr>
        <w:widowControl/>
        <w:spacing w:line="440" w:lineRule="exact"/>
        <w:ind w:firstLine="480"/>
        <w:jc w:val="left"/>
        <w:textAlignment w:val="auto"/>
        <w:rPr>
          <w:rFonts w:hint="eastAsia" w:ascii="宋体" w:cs="宋体"/>
          <w:sz w:val="24"/>
        </w:rPr>
      </w:pPr>
      <w:r>
        <w:rPr>
          <w:rFonts w:hint="eastAsia" w:ascii="宋体" w:cs="宋体"/>
          <w:sz w:val="24"/>
        </w:rPr>
        <w:t>2.总分=综合素质发展赋分+专业测试成绩得分，根据招生名额按总分由高到低录取。总分相同者，按照学生综合素质发展情况、国家运动员等级、专业测试成绩、教</w:t>
      </w:r>
      <w:r>
        <w:rPr>
          <w:rFonts w:hint="eastAsia" w:ascii="新宋体" w:eastAsia="新宋体" w:cs="宋体"/>
          <w:sz w:val="24"/>
          <w:lang w:val="zh-CN"/>
        </w:rPr>
        <w:t>育行政部门主办或参与主办、监督或备案的学生足球</w:t>
      </w:r>
      <w:r>
        <w:rPr>
          <w:rFonts w:hint="eastAsia" w:ascii="宋体" w:cs="宋体"/>
          <w:sz w:val="24"/>
        </w:rPr>
        <w:t>比赛获奖的顺序进行录取，如果赋分仍相同，进行加试的方法录取。</w:t>
      </w:r>
    </w:p>
    <w:p>
      <w:pPr>
        <w:widowControl/>
        <w:spacing w:line="440" w:lineRule="exact"/>
        <w:ind w:firstLine="480"/>
        <w:jc w:val="left"/>
        <w:textAlignment w:val="auto"/>
        <w:rPr>
          <w:rFonts w:hint="eastAsia" w:ascii="宋体" w:cs="宋体"/>
          <w:sz w:val="24"/>
        </w:rPr>
      </w:pPr>
      <w:r>
        <w:rPr>
          <w:rFonts w:hint="eastAsia" w:ascii="宋体" w:cs="宋体"/>
          <w:sz w:val="24"/>
        </w:rPr>
        <w:t>3.若出现放弃录取资格的学生，从同一组别（男生组或女生组）符合录取资格的学生中按照总分由高到低进行递补。</w:t>
      </w:r>
    </w:p>
    <w:p>
      <w:pPr>
        <w:widowControl/>
        <w:spacing w:line="440" w:lineRule="exact"/>
        <w:ind w:firstLine="634" w:firstLineChars="248"/>
        <w:jc w:val="left"/>
        <w:textAlignment w:val="auto"/>
        <w:rPr>
          <w:rFonts w:hint="eastAsia" w:ascii="宋体" w:cs="宋体"/>
          <w:sz w:val="24"/>
        </w:rPr>
      </w:pPr>
      <w:r>
        <w:rPr>
          <w:rFonts w:hint="eastAsia" w:ascii="宋体" w:cs="宋体"/>
          <w:b/>
          <w:bCs/>
          <w:sz w:val="24"/>
        </w:rPr>
        <w:t>九、公示</w:t>
      </w:r>
    </w:p>
    <w:p>
      <w:pPr>
        <w:widowControl/>
        <w:spacing w:line="440" w:lineRule="exact"/>
        <w:ind w:firstLine="634" w:firstLineChars="248"/>
        <w:jc w:val="left"/>
        <w:textAlignment w:val="auto"/>
        <w:rPr>
          <w:rFonts w:hint="eastAsia" w:ascii="宋体" w:cs="宋体"/>
          <w:sz w:val="24"/>
        </w:rPr>
      </w:pPr>
      <w:r>
        <w:rPr>
          <w:rFonts w:hint="eastAsia" w:ascii="宋体" w:cs="宋体"/>
          <w:sz w:val="24"/>
        </w:rPr>
        <w:t>5月24日-5月26日学校将专业测试成绩及拟录取名单在学校公示栏和微信公众号进行公示，并将拟录取名单汇总表报市南区教育和体育局备案。</w:t>
      </w:r>
    </w:p>
    <w:p>
      <w:pPr>
        <w:widowControl/>
        <w:spacing w:line="440" w:lineRule="exact"/>
        <w:ind w:firstLine="634" w:firstLineChars="248"/>
        <w:jc w:val="left"/>
        <w:textAlignment w:val="auto"/>
        <w:rPr>
          <w:rFonts w:hint="eastAsia" w:ascii="宋体" w:cs="宋体"/>
          <w:b/>
          <w:bCs/>
          <w:sz w:val="24"/>
        </w:rPr>
      </w:pPr>
      <w:r>
        <w:rPr>
          <w:rFonts w:hint="eastAsia" w:ascii="宋体" w:cs="宋体"/>
          <w:b/>
          <w:bCs/>
          <w:sz w:val="24"/>
        </w:rPr>
        <w:t>十、其它说明</w:t>
      </w:r>
    </w:p>
    <w:p>
      <w:pPr>
        <w:widowControl/>
        <w:spacing w:line="440" w:lineRule="exact"/>
        <w:ind w:firstLine="634" w:firstLineChars="248"/>
        <w:jc w:val="left"/>
        <w:textAlignment w:val="auto"/>
        <w:rPr>
          <w:rFonts w:hint="eastAsia" w:ascii="宋体" w:cs="宋体"/>
          <w:sz w:val="24"/>
        </w:rPr>
      </w:pPr>
      <w:r>
        <w:rPr>
          <w:rFonts w:hint="eastAsia" w:ascii="宋体" w:cs="宋体"/>
          <w:sz w:val="24"/>
        </w:rPr>
        <w:t>1.报名青岛第二十六中学足球后备人才的学生，不得兼报其他学校足球后备人才。</w:t>
      </w:r>
    </w:p>
    <w:p>
      <w:pPr>
        <w:widowControl/>
        <w:spacing w:line="440" w:lineRule="exact"/>
        <w:ind w:firstLine="634" w:firstLineChars="248"/>
        <w:jc w:val="left"/>
        <w:textAlignment w:val="auto"/>
        <w:rPr>
          <w:rFonts w:hint="eastAsia" w:ascii="宋体" w:cs="宋体"/>
          <w:sz w:val="24"/>
        </w:rPr>
      </w:pPr>
      <w:r>
        <w:rPr>
          <w:rFonts w:hint="eastAsia" w:ascii="宋体" w:cs="宋体"/>
          <w:sz w:val="24"/>
        </w:rPr>
        <w:t xml:space="preserve">2.在资格审查、测试、综合素质考核和公示等环节中，若发现有弄虚作假、冒名顶替等有违公平、诚信行为者，一律取消录取资格。其中资格审查贯穿招生过程始终。 </w:t>
      </w:r>
    </w:p>
    <w:p>
      <w:pPr>
        <w:widowControl/>
        <w:spacing w:line="440" w:lineRule="exact"/>
        <w:ind w:firstLine="634" w:firstLineChars="248"/>
        <w:jc w:val="left"/>
        <w:textAlignment w:val="auto"/>
        <w:rPr>
          <w:rFonts w:hint="eastAsia" w:ascii="宋体" w:cs="宋体"/>
          <w:sz w:val="24"/>
        </w:rPr>
      </w:pPr>
      <w:r>
        <w:rPr>
          <w:rFonts w:hint="eastAsia" w:ascii="宋体" w:cs="宋体"/>
          <w:sz w:val="24"/>
        </w:rPr>
        <w:t>3.已被我校录取的足球后备人才，不能再参加其它初中学校的报名录取。</w:t>
      </w:r>
    </w:p>
    <w:p>
      <w:pPr>
        <w:widowControl/>
        <w:spacing w:line="440" w:lineRule="exact"/>
        <w:ind w:firstLine="501" w:firstLineChars="196"/>
        <w:jc w:val="left"/>
        <w:textAlignment w:val="auto"/>
        <w:rPr>
          <w:rFonts w:ascii="ˎ̥" w:hAnsi="ˎ̥" w:cs="宋体"/>
          <w:b/>
          <w:sz w:val="24"/>
        </w:rPr>
      </w:pPr>
      <w:r>
        <w:rPr>
          <w:rFonts w:hint="eastAsia" w:ascii="宋体" w:cs="宋体"/>
          <w:b/>
          <w:bCs/>
          <w:sz w:val="24"/>
        </w:rPr>
        <w:t>十一、</w:t>
      </w:r>
      <w:r>
        <w:rPr>
          <w:rFonts w:ascii="ˎ̥" w:hAnsi="ˎ̥" w:cs="宋体"/>
          <w:b/>
          <w:sz w:val="24"/>
        </w:rPr>
        <w:t>未尽事宜</w:t>
      </w:r>
      <w:r>
        <w:rPr>
          <w:rFonts w:hint="eastAsia" w:ascii="ˎ̥" w:hAnsi="ˎ̥" w:cs="宋体"/>
          <w:b/>
          <w:sz w:val="24"/>
        </w:rPr>
        <w:t>，由山东省</w:t>
      </w:r>
      <w:r>
        <w:rPr>
          <w:rFonts w:ascii="ˎ̥" w:hAnsi="ˎ̥" w:cs="宋体"/>
          <w:b/>
          <w:sz w:val="24"/>
        </w:rPr>
        <w:t>青岛</w:t>
      </w:r>
      <w:r>
        <w:rPr>
          <w:rFonts w:hint="eastAsia" w:ascii="ˎ̥" w:hAnsi="ˎ̥" w:cs="宋体"/>
          <w:b/>
          <w:sz w:val="24"/>
        </w:rPr>
        <w:t>第</w:t>
      </w:r>
      <w:r>
        <w:rPr>
          <w:rFonts w:ascii="ˎ̥" w:hAnsi="ˎ̥" w:cs="宋体"/>
          <w:b/>
          <w:sz w:val="24"/>
        </w:rPr>
        <w:t>二</w:t>
      </w:r>
      <w:r>
        <w:rPr>
          <w:rFonts w:hint="eastAsia" w:ascii="ˎ̥" w:hAnsi="ˎ̥" w:cs="宋体"/>
          <w:b/>
          <w:sz w:val="24"/>
        </w:rPr>
        <w:t>十六</w:t>
      </w:r>
      <w:r>
        <w:rPr>
          <w:rFonts w:ascii="ˎ̥" w:hAnsi="ˎ̥" w:cs="宋体"/>
          <w:b/>
          <w:sz w:val="24"/>
        </w:rPr>
        <w:t>中</w:t>
      </w:r>
      <w:r>
        <w:rPr>
          <w:rFonts w:hint="eastAsia" w:ascii="ˎ̥" w:hAnsi="ˎ̥" w:cs="宋体"/>
          <w:b/>
          <w:sz w:val="24"/>
        </w:rPr>
        <w:t>学招生工作委员会予以解释</w:t>
      </w:r>
      <w:r>
        <w:rPr>
          <w:rFonts w:ascii="ˎ̥" w:hAnsi="ˎ̥" w:cs="宋体"/>
          <w:b/>
          <w:sz w:val="24"/>
        </w:rPr>
        <w:t>。</w:t>
      </w:r>
    </w:p>
    <w:p>
      <w:pPr>
        <w:widowControl/>
        <w:spacing w:line="440" w:lineRule="exact"/>
        <w:ind w:firstLine="480"/>
        <w:jc w:val="left"/>
        <w:textAlignment w:val="auto"/>
        <w:rPr>
          <w:rFonts w:hint="eastAsia" w:ascii="宋体" w:cs="宋体"/>
          <w:sz w:val="24"/>
        </w:rPr>
      </w:pPr>
      <w:r>
        <w:rPr>
          <w:rFonts w:hint="eastAsia" w:ascii="宋体" w:cs="宋体"/>
          <w:sz w:val="24"/>
        </w:rPr>
        <w:t xml:space="preserve">咨询电话：68603818  李老师、代老师      </w:t>
      </w:r>
    </w:p>
    <w:p>
      <w:pPr>
        <w:widowControl/>
        <w:spacing w:line="440" w:lineRule="exact"/>
        <w:ind w:firstLine="480"/>
        <w:jc w:val="left"/>
        <w:textAlignment w:val="auto"/>
        <w:rPr>
          <w:rFonts w:hint="eastAsia" w:ascii="宋体" w:cs="宋体"/>
          <w:sz w:val="24"/>
        </w:rPr>
      </w:pPr>
      <w:r>
        <w:rPr>
          <w:rFonts w:hint="eastAsia" w:ascii="宋体" w:cs="宋体"/>
          <w:sz w:val="24"/>
        </w:rPr>
        <w:t xml:space="preserve">监督电话：68603867 张老师 </w:t>
      </w:r>
    </w:p>
    <w:p>
      <w:pPr>
        <w:widowControl/>
        <w:spacing w:line="440" w:lineRule="exact"/>
        <w:jc w:val="left"/>
        <w:textAlignment w:val="auto"/>
        <w:rPr>
          <w:rFonts w:hint="eastAsia" w:ascii="宋体" w:cs="宋体"/>
          <w:sz w:val="24"/>
        </w:rPr>
      </w:pPr>
      <w:r>
        <w:rPr>
          <w:rFonts w:hint="eastAsia" w:ascii="宋体" w:cs="宋体"/>
          <w:sz w:val="24"/>
        </w:rPr>
        <w:t>　　市南区教育和体育局监督电话：88729257</w:t>
      </w:r>
    </w:p>
    <w:p>
      <w:pPr>
        <w:widowControl/>
        <w:spacing w:line="440" w:lineRule="exact"/>
        <w:ind w:left="5652" w:hanging="5632" w:hangingChars="2200"/>
        <w:jc w:val="right"/>
        <w:textAlignment w:val="auto"/>
        <w:rPr>
          <w:rFonts w:hint="eastAsia" w:ascii="宋体" w:cs="宋体"/>
          <w:sz w:val="24"/>
        </w:rPr>
      </w:pPr>
      <w:r>
        <w:rPr>
          <w:rFonts w:hint="eastAsia" w:ascii="宋体" w:cs="宋体"/>
          <w:sz w:val="24"/>
        </w:rPr>
        <w:t xml:space="preserve">　                                         青岛第二十六中学 </w:t>
      </w:r>
    </w:p>
    <w:p>
      <w:pPr>
        <w:widowControl/>
        <w:spacing w:line="440" w:lineRule="exact"/>
        <w:ind w:left="5652" w:hanging="5632" w:hangingChars="2200"/>
        <w:jc w:val="right"/>
        <w:textAlignment w:val="auto"/>
        <w:rPr>
          <w:rFonts w:hint="eastAsia" w:ascii="宋体" w:cs="宋体"/>
          <w:sz w:val="24"/>
        </w:rPr>
      </w:pPr>
      <w:r>
        <w:rPr>
          <w:rFonts w:hint="eastAsia" w:ascii="宋体" w:cs="宋体"/>
          <w:sz w:val="24"/>
        </w:rPr>
        <w:t xml:space="preserve">       2020年5月17日</w:t>
      </w:r>
    </w:p>
    <w:p>
      <w:pPr>
        <w:spacing w:line="420" w:lineRule="exact"/>
        <w:ind w:firstLine="512" w:firstLineChars="200"/>
        <w:jc w:val="right"/>
        <w:textAlignment w:val="auto"/>
        <w:rPr>
          <w:rFonts w:hint="eastAsia" w:ascii="新宋体" w:eastAsia="新宋体" w:cs="宋体"/>
          <w:sz w:val="24"/>
        </w:rPr>
      </w:pPr>
    </w:p>
    <w:p>
      <w:pPr>
        <w:spacing w:line="420" w:lineRule="exact"/>
        <w:ind w:firstLine="512" w:firstLineChars="200"/>
        <w:jc w:val="right"/>
        <w:textAlignment w:val="auto"/>
        <w:rPr>
          <w:rFonts w:ascii="新宋体" w:eastAsia="新宋体" w:cs="宋体"/>
          <w:sz w:val="24"/>
        </w:rPr>
        <w:sectPr>
          <w:headerReference r:id="rId3" w:type="default"/>
          <w:pgSz w:w="11906" w:h="16838"/>
          <w:pgMar w:top="1417" w:right="1418" w:bottom="1417" w:left="1418" w:header="284" w:footer="283" w:gutter="0"/>
          <w:cols w:space="720" w:num="1"/>
          <w:docGrid w:type="linesAndChars" w:linePitch="312" w:charSpace="190"/>
        </w:sectPr>
      </w:pPr>
    </w:p>
    <w:p>
      <w:pPr>
        <w:widowControl/>
        <w:snapToGrid w:val="0"/>
        <w:spacing w:line="440" w:lineRule="exact"/>
        <w:jc w:val="left"/>
        <w:textAlignment w:val="auto"/>
        <w:rPr>
          <w:rFonts w:ascii="仿宋" w:hAnsi="仿宋" w:eastAsia="仿宋" w:cs="仿宋"/>
          <w:b/>
          <w:sz w:val="28"/>
          <w:szCs w:val="28"/>
        </w:rPr>
      </w:pPr>
      <w:r>
        <w:rPr>
          <w:rFonts w:hint="eastAsia" w:ascii="仿宋" w:hAnsi="仿宋" w:eastAsia="仿宋" w:cs="仿宋"/>
          <w:b/>
          <w:sz w:val="28"/>
          <w:szCs w:val="28"/>
        </w:rPr>
        <w:t>附件3</w:t>
      </w:r>
    </w:p>
    <w:p>
      <w:pPr>
        <w:widowControl/>
        <w:snapToGrid w:val="0"/>
        <w:spacing w:line="440" w:lineRule="exact"/>
        <w:jc w:val="center"/>
        <w:textAlignment w:val="auto"/>
        <w:rPr>
          <w:rFonts w:ascii="仿宋" w:hAnsi="仿宋" w:eastAsia="仿宋" w:cs="仿宋"/>
          <w:color w:val="0000FF"/>
          <w:sz w:val="28"/>
          <w:szCs w:val="28"/>
        </w:rPr>
      </w:pPr>
      <w:r>
        <w:rPr>
          <w:rFonts w:hint="eastAsia" w:ascii="仿宋" w:hAnsi="仿宋" w:eastAsia="仿宋" w:cs="仿宋"/>
          <w:b/>
          <w:sz w:val="28"/>
          <w:szCs w:val="28"/>
        </w:rPr>
        <w:t xml:space="preserve">青岛第二十六中学2020年足球后备人才申报表          </w:t>
      </w:r>
    </w:p>
    <w:tbl>
      <w:tblPr>
        <w:tblStyle w:val="5"/>
        <w:tblW w:w="14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058"/>
        <w:gridCol w:w="1260"/>
        <w:gridCol w:w="2244"/>
        <w:gridCol w:w="875"/>
        <w:gridCol w:w="1105"/>
        <w:gridCol w:w="723"/>
        <w:gridCol w:w="633"/>
        <w:gridCol w:w="1440"/>
        <w:gridCol w:w="1437"/>
        <w:gridCol w:w="1176"/>
        <w:gridCol w:w="955"/>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1177"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报名序号</w:t>
            </w:r>
          </w:p>
        </w:tc>
        <w:tc>
          <w:tcPr>
            <w:tcW w:w="1058" w:type="dxa"/>
            <w:vAlign w:val="center"/>
          </w:tcPr>
          <w:p>
            <w:pPr>
              <w:snapToGrid w:val="0"/>
              <w:spacing w:line="440" w:lineRule="exact"/>
              <w:jc w:val="center"/>
              <w:textAlignment w:val="auto"/>
              <w:rPr>
                <w:rFonts w:ascii="仿宋" w:hAnsi="仿宋" w:eastAsia="仿宋" w:cs="仿宋"/>
                <w:color w:val="000000"/>
                <w:sz w:val="28"/>
                <w:szCs w:val="28"/>
              </w:rPr>
            </w:pPr>
          </w:p>
        </w:tc>
        <w:tc>
          <w:tcPr>
            <w:tcW w:w="1260" w:type="dxa"/>
            <w:vAlign w:val="center"/>
          </w:tcPr>
          <w:p>
            <w:pPr>
              <w:snapToGrid w:val="0"/>
              <w:spacing w:line="440" w:lineRule="exact"/>
              <w:ind w:firstLine="145" w:firstLineChars="49"/>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学号</w:t>
            </w:r>
          </w:p>
        </w:tc>
        <w:tc>
          <w:tcPr>
            <w:tcW w:w="2244" w:type="dxa"/>
            <w:vAlign w:val="center"/>
          </w:tcPr>
          <w:p>
            <w:pPr>
              <w:snapToGrid w:val="0"/>
              <w:spacing w:line="440" w:lineRule="exact"/>
              <w:ind w:left="-611" w:leftChars="-182" w:firstLine="473" w:firstLineChars="160"/>
              <w:jc w:val="center"/>
              <w:textAlignment w:val="auto"/>
              <w:rPr>
                <w:rFonts w:ascii="仿宋" w:hAnsi="仿宋" w:eastAsia="仿宋" w:cs="仿宋"/>
                <w:color w:val="000000"/>
                <w:sz w:val="28"/>
                <w:szCs w:val="28"/>
              </w:rPr>
            </w:pPr>
          </w:p>
        </w:tc>
        <w:tc>
          <w:tcPr>
            <w:tcW w:w="875" w:type="dxa"/>
            <w:vAlign w:val="center"/>
          </w:tcPr>
          <w:p>
            <w:pPr>
              <w:snapToGrid w:val="0"/>
              <w:spacing w:line="440" w:lineRule="exact"/>
              <w:ind w:left="-739" w:leftChars="-220" w:firstLine="568" w:firstLineChars="192"/>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姓名</w:t>
            </w:r>
          </w:p>
        </w:tc>
        <w:tc>
          <w:tcPr>
            <w:tcW w:w="1105" w:type="dxa"/>
            <w:vAlign w:val="center"/>
          </w:tcPr>
          <w:p>
            <w:pPr>
              <w:snapToGrid w:val="0"/>
              <w:spacing w:line="440" w:lineRule="exact"/>
              <w:jc w:val="center"/>
              <w:textAlignment w:val="auto"/>
              <w:rPr>
                <w:rFonts w:ascii="仿宋" w:hAnsi="仿宋" w:eastAsia="仿宋" w:cs="仿宋"/>
                <w:color w:val="000000"/>
                <w:sz w:val="28"/>
                <w:szCs w:val="28"/>
              </w:rPr>
            </w:pPr>
          </w:p>
        </w:tc>
        <w:tc>
          <w:tcPr>
            <w:tcW w:w="723"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性别</w:t>
            </w:r>
          </w:p>
        </w:tc>
        <w:tc>
          <w:tcPr>
            <w:tcW w:w="633" w:type="dxa"/>
            <w:vAlign w:val="center"/>
          </w:tcPr>
          <w:p>
            <w:pPr>
              <w:snapToGrid w:val="0"/>
              <w:spacing w:line="440" w:lineRule="exact"/>
              <w:jc w:val="center"/>
              <w:textAlignment w:val="auto"/>
              <w:rPr>
                <w:rFonts w:ascii="仿宋" w:hAnsi="仿宋" w:eastAsia="仿宋" w:cs="仿宋"/>
                <w:color w:val="000000"/>
                <w:sz w:val="28"/>
                <w:szCs w:val="28"/>
              </w:rPr>
            </w:pPr>
          </w:p>
        </w:tc>
        <w:tc>
          <w:tcPr>
            <w:tcW w:w="1440"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毕业学校</w:t>
            </w:r>
          </w:p>
        </w:tc>
        <w:tc>
          <w:tcPr>
            <w:tcW w:w="1437" w:type="dxa"/>
            <w:vAlign w:val="center"/>
          </w:tcPr>
          <w:p>
            <w:pPr>
              <w:snapToGrid w:val="0"/>
              <w:spacing w:line="440" w:lineRule="exact"/>
              <w:jc w:val="center"/>
              <w:textAlignment w:val="auto"/>
              <w:rPr>
                <w:rFonts w:ascii="仿宋" w:hAnsi="仿宋" w:eastAsia="仿宋" w:cs="仿宋"/>
                <w:color w:val="000000"/>
                <w:sz w:val="28"/>
                <w:szCs w:val="28"/>
              </w:rPr>
            </w:pPr>
          </w:p>
        </w:tc>
        <w:tc>
          <w:tcPr>
            <w:tcW w:w="1176"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在校职务</w:t>
            </w:r>
          </w:p>
        </w:tc>
        <w:tc>
          <w:tcPr>
            <w:tcW w:w="955" w:type="dxa"/>
            <w:vAlign w:val="center"/>
          </w:tcPr>
          <w:p>
            <w:pPr>
              <w:snapToGrid w:val="0"/>
              <w:spacing w:line="440" w:lineRule="exact"/>
              <w:jc w:val="center"/>
              <w:textAlignment w:val="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Pr>
        <w:tc>
          <w:tcPr>
            <w:tcW w:w="1177"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出生日期</w:t>
            </w:r>
          </w:p>
        </w:tc>
        <w:tc>
          <w:tcPr>
            <w:tcW w:w="1058" w:type="dxa"/>
            <w:vAlign w:val="center"/>
          </w:tcPr>
          <w:p>
            <w:pPr>
              <w:snapToGrid w:val="0"/>
              <w:spacing w:line="440" w:lineRule="exact"/>
              <w:jc w:val="center"/>
              <w:textAlignment w:val="auto"/>
              <w:rPr>
                <w:rFonts w:ascii="仿宋" w:hAnsi="仿宋" w:eastAsia="仿宋" w:cs="仿宋"/>
                <w:color w:val="000000"/>
                <w:sz w:val="28"/>
                <w:szCs w:val="28"/>
              </w:rPr>
            </w:pPr>
          </w:p>
        </w:tc>
        <w:tc>
          <w:tcPr>
            <w:tcW w:w="1260"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家庭住址</w:t>
            </w:r>
          </w:p>
        </w:tc>
        <w:tc>
          <w:tcPr>
            <w:tcW w:w="5580" w:type="dxa"/>
            <w:gridSpan w:val="5"/>
            <w:vAlign w:val="center"/>
          </w:tcPr>
          <w:p>
            <w:pPr>
              <w:snapToGrid w:val="0"/>
              <w:spacing w:line="440" w:lineRule="exact"/>
              <w:jc w:val="center"/>
              <w:textAlignment w:val="auto"/>
              <w:rPr>
                <w:rFonts w:ascii="仿宋" w:hAnsi="仿宋" w:eastAsia="仿宋" w:cs="仿宋"/>
                <w:color w:val="000000"/>
                <w:sz w:val="28"/>
                <w:szCs w:val="28"/>
              </w:rPr>
            </w:pPr>
          </w:p>
        </w:tc>
        <w:tc>
          <w:tcPr>
            <w:tcW w:w="1440"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家庭电话</w:t>
            </w:r>
          </w:p>
        </w:tc>
        <w:tc>
          <w:tcPr>
            <w:tcW w:w="3568" w:type="dxa"/>
            <w:gridSpan w:val="3"/>
            <w:vAlign w:val="center"/>
          </w:tcPr>
          <w:p>
            <w:pPr>
              <w:snapToGrid w:val="0"/>
              <w:spacing w:line="440" w:lineRule="exact"/>
              <w:jc w:val="center"/>
              <w:textAlignment w:val="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父亲姓名</w:t>
            </w:r>
          </w:p>
        </w:tc>
        <w:tc>
          <w:tcPr>
            <w:tcW w:w="1058" w:type="dxa"/>
            <w:vAlign w:val="center"/>
          </w:tcPr>
          <w:p>
            <w:pPr>
              <w:snapToGrid w:val="0"/>
              <w:spacing w:line="440" w:lineRule="exact"/>
              <w:jc w:val="center"/>
              <w:textAlignment w:val="auto"/>
              <w:rPr>
                <w:rFonts w:ascii="仿宋" w:hAnsi="仿宋" w:eastAsia="仿宋" w:cs="仿宋"/>
                <w:color w:val="000000"/>
                <w:sz w:val="28"/>
                <w:szCs w:val="28"/>
              </w:rPr>
            </w:pPr>
          </w:p>
        </w:tc>
        <w:tc>
          <w:tcPr>
            <w:tcW w:w="1260"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工作单位</w:t>
            </w:r>
          </w:p>
        </w:tc>
        <w:tc>
          <w:tcPr>
            <w:tcW w:w="5580" w:type="dxa"/>
            <w:gridSpan w:val="5"/>
            <w:vAlign w:val="center"/>
          </w:tcPr>
          <w:p>
            <w:pPr>
              <w:snapToGrid w:val="0"/>
              <w:spacing w:line="440" w:lineRule="exact"/>
              <w:jc w:val="center"/>
              <w:textAlignment w:val="auto"/>
              <w:rPr>
                <w:rFonts w:ascii="仿宋" w:hAnsi="仿宋" w:eastAsia="仿宋" w:cs="仿宋"/>
                <w:color w:val="000000"/>
                <w:sz w:val="28"/>
                <w:szCs w:val="28"/>
              </w:rPr>
            </w:pPr>
          </w:p>
        </w:tc>
        <w:tc>
          <w:tcPr>
            <w:tcW w:w="1440"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联系电话</w:t>
            </w:r>
          </w:p>
        </w:tc>
        <w:tc>
          <w:tcPr>
            <w:tcW w:w="3589" w:type="dxa"/>
            <w:gridSpan w:val="4"/>
            <w:vAlign w:val="center"/>
          </w:tcPr>
          <w:p>
            <w:pPr>
              <w:snapToGrid w:val="0"/>
              <w:spacing w:line="440" w:lineRule="exact"/>
              <w:jc w:val="center"/>
              <w:textAlignment w:val="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母亲姓名</w:t>
            </w:r>
          </w:p>
        </w:tc>
        <w:tc>
          <w:tcPr>
            <w:tcW w:w="1058" w:type="dxa"/>
            <w:vAlign w:val="center"/>
          </w:tcPr>
          <w:p>
            <w:pPr>
              <w:snapToGrid w:val="0"/>
              <w:spacing w:line="440" w:lineRule="exact"/>
              <w:jc w:val="center"/>
              <w:textAlignment w:val="auto"/>
              <w:rPr>
                <w:rFonts w:ascii="仿宋" w:hAnsi="仿宋" w:eastAsia="仿宋" w:cs="仿宋"/>
                <w:color w:val="000000"/>
                <w:sz w:val="28"/>
                <w:szCs w:val="28"/>
              </w:rPr>
            </w:pPr>
          </w:p>
        </w:tc>
        <w:tc>
          <w:tcPr>
            <w:tcW w:w="1260"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工作单位</w:t>
            </w:r>
          </w:p>
        </w:tc>
        <w:tc>
          <w:tcPr>
            <w:tcW w:w="5580" w:type="dxa"/>
            <w:gridSpan w:val="5"/>
            <w:vAlign w:val="center"/>
          </w:tcPr>
          <w:p>
            <w:pPr>
              <w:snapToGrid w:val="0"/>
              <w:spacing w:line="440" w:lineRule="exact"/>
              <w:jc w:val="center"/>
              <w:textAlignment w:val="auto"/>
              <w:rPr>
                <w:rFonts w:ascii="仿宋" w:hAnsi="仿宋" w:eastAsia="仿宋" w:cs="仿宋"/>
                <w:color w:val="000000"/>
                <w:sz w:val="28"/>
                <w:szCs w:val="28"/>
              </w:rPr>
            </w:pPr>
          </w:p>
        </w:tc>
        <w:tc>
          <w:tcPr>
            <w:tcW w:w="1440"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联系电话</w:t>
            </w:r>
          </w:p>
        </w:tc>
        <w:tc>
          <w:tcPr>
            <w:tcW w:w="3589" w:type="dxa"/>
            <w:gridSpan w:val="4"/>
            <w:vAlign w:val="center"/>
          </w:tcPr>
          <w:p>
            <w:pPr>
              <w:snapToGrid w:val="0"/>
              <w:spacing w:line="440" w:lineRule="exact"/>
              <w:jc w:val="center"/>
              <w:textAlignment w:val="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98" w:hRule="atLeast"/>
        </w:trPr>
        <w:tc>
          <w:tcPr>
            <w:tcW w:w="1177" w:type="dxa"/>
            <w:tcBorders>
              <w:right w:val="nil"/>
            </w:tcBorders>
            <w:vAlign w:val="center"/>
          </w:tcPr>
          <w:p>
            <w:pPr>
              <w:snapToGrid w:val="0"/>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058" w:type="dxa"/>
            <w:tcBorders>
              <w:right w:val="nil"/>
            </w:tcBorders>
            <w:vAlign w:val="center"/>
          </w:tcPr>
          <w:p>
            <w:pPr>
              <w:snapToGrid w:val="0"/>
              <w:spacing w:line="440" w:lineRule="exact"/>
              <w:textAlignment w:val="auto"/>
              <w:rPr>
                <w:rFonts w:ascii="仿宋" w:hAnsi="仿宋" w:eastAsia="仿宋" w:cs="仿宋"/>
                <w:b/>
                <w:color w:val="000000"/>
                <w:sz w:val="28"/>
                <w:szCs w:val="28"/>
              </w:rPr>
            </w:pPr>
            <w:r>
              <w:rPr>
                <w:rFonts w:hint="eastAsia" w:ascii="仿宋" w:hAnsi="仿宋" w:eastAsia="仿宋" w:cs="仿宋"/>
                <w:b/>
                <w:color w:val="000000"/>
                <w:sz w:val="28"/>
                <w:szCs w:val="28"/>
              </w:rPr>
              <w:t>项目</w:t>
            </w:r>
          </w:p>
        </w:tc>
        <w:tc>
          <w:tcPr>
            <w:tcW w:w="11848" w:type="dxa"/>
            <w:gridSpan w:val="10"/>
            <w:tcBorders>
              <w:right w:val="single" w:color="auto" w:sz="4" w:space="0"/>
            </w:tcBorders>
            <w:vAlign w:val="center"/>
          </w:tcPr>
          <w:p>
            <w:pPr>
              <w:snapToGrid w:val="0"/>
              <w:spacing w:line="440" w:lineRule="exact"/>
              <w:jc w:val="center"/>
              <w:textAlignment w:val="auto"/>
              <w:rPr>
                <w:rFonts w:ascii="仿宋" w:hAnsi="仿宋" w:eastAsia="仿宋" w:cs="仿宋"/>
                <w:b/>
                <w:color w:val="000000"/>
                <w:sz w:val="28"/>
                <w:szCs w:val="28"/>
              </w:rPr>
            </w:pPr>
            <w:r>
              <w:rPr>
                <w:rFonts w:hint="eastAsia" w:ascii="仿宋" w:hAnsi="仿宋" w:eastAsia="仿宋" w:cs="仿宋"/>
                <w:b/>
                <w:color w:val="000000"/>
                <w:sz w:val="28"/>
                <w:szCs w:val="28"/>
              </w:rPr>
              <w:t>获奖名称（发证机构，获奖时间）先填教育主管部门主办的或参与主办、监督或备案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19" w:hRule="atLeast"/>
        </w:trPr>
        <w:tc>
          <w:tcPr>
            <w:tcW w:w="1177" w:type="dxa"/>
            <w:tcBorders>
              <w:right w:val="nil"/>
            </w:tcBorders>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058" w:type="dxa"/>
            <w:tcBorders>
              <w:right w:val="nil"/>
            </w:tcBorders>
            <w:vAlign w:val="center"/>
          </w:tcPr>
          <w:p>
            <w:pPr>
              <w:snapToGrid w:val="0"/>
              <w:spacing w:line="440" w:lineRule="exact"/>
              <w:jc w:val="left"/>
              <w:textAlignment w:val="auto"/>
              <w:rPr>
                <w:rFonts w:ascii="仿宋" w:hAnsi="仿宋" w:eastAsia="仿宋" w:cs="仿宋"/>
                <w:color w:val="000000"/>
                <w:sz w:val="28"/>
                <w:szCs w:val="28"/>
              </w:rPr>
            </w:pPr>
            <w:r>
              <w:rPr>
                <w:rFonts w:hint="eastAsia" w:ascii="仿宋" w:hAnsi="仿宋" w:eastAsia="仿宋" w:cs="仿宋"/>
                <w:color w:val="000000"/>
                <w:sz w:val="28"/>
                <w:szCs w:val="28"/>
              </w:rPr>
              <w:t>获奖</w:t>
            </w:r>
          </w:p>
        </w:tc>
        <w:tc>
          <w:tcPr>
            <w:tcW w:w="11848" w:type="dxa"/>
            <w:gridSpan w:val="10"/>
            <w:tcBorders>
              <w:right w:val="single" w:color="auto" w:sz="4" w:space="0"/>
            </w:tcBorders>
            <w:vAlign w:val="center"/>
          </w:tcPr>
          <w:p>
            <w:pPr>
              <w:snapToGrid w:val="0"/>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 xml:space="preserve">范例：青岛市第二十九届“市长杯”中小学生足球比赛第 X名（青岛市教育局，青岛市体育局，时间）   </w:t>
            </w:r>
          </w:p>
          <w:p>
            <w:pPr>
              <w:snapToGrid w:val="0"/>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pPr>
              <w:snapToGrid w:val="0"/>
              <w:spacing w:line="440" w:lineRule="exact"/>
              <w:textAlignment w:val="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19" w:hRule="atLeast"/>
        </w:trPr>
        <w:tc>
          <w:tcPr>
            <w:tcW w:w="1177" w:type="dxa"/>
            <w:vAlign w:val="center"/>
          </w:tcPr>
          <w:p>
            <w:pPr>
              <w:snapToGrid w:val="0"/>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058" w:type="dxa"/>
            <w:vAlign w:val="center"/>
          </w:tcPr>
          <w:p>
            <w:pPr>
              <w:snapToGrid w:val="0"/>
              <w:spacing w:line="440" w:lineRule="exact"/>
              <w:jc w:val="left"/>
              <w:textAlignment w:val="auto"/>
              <w:rPr>
                <w:rFonts w:ascii="仿宋" w:hAnsi="仿宋" w:eastAsia="仿宋" w:cs="仿宋"/>
                <w:color w:val="000000"/>
                <w:sz w:val="28"/>
                <w:szCs w:val="28"/>
              </w:rPr>
            </w:pPr>
            <w:r>
              <w:rPr>
                <w:rFonts w:hint="eastAsia" w:ascii="仿宋" w:hAnsi="仿宋" w:eastAsia="仿宋" w:cs="仿宋"/>
                <w:color w:val="000000"/>
                <w:sz w:val="28"/>
                <w:szCs w:val="28"/>
              </w:rPr>
              <w:t>综合素质</w:t>
            </w:r>
          </w:p>
        </w:tc>
        <w:tc>
          <w:tcPr>
            <w:tcW w:w="11848" w:type="dxa"/>
            <w:gridSpan w:val="10"/>
            <w:vAlign w:val="center"/>
          </w:tcPr>
          <w:p>
            <w:pPr>
              <w:snapToGrid w:val="0"/>
              <w:spacing w:line="440" w:lineRule="exact"/>
              <w:textAlignment w:val="auto"/>
              <w:rPr>
                <w:rFonts w:ascii="仿宋" w:hAnsi="仿宋" w:eastAsia="仿宋" w:cs="仿宋"/>
                <w:color w:val="000000"/>
                <w:sz w:val="28"/>
                <w:szCs w:val="28"/>
              </w:rPr>
            </w:pPr>
          </w:p>
          <w:p>
            <w:pPr>
              <w:snapToGrid w:val="0"/>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范例：青岛市市南区优秀少先队员（青岛市市南区教体局，时间）</w:t>
            </w:r>
          </w:p>
        </w:tc>
      </w:tr>
    </w:tbl>
    <w:p>
      <w:pPr>
        <w:widowControl/>
        <w:snapToGrid w:val="0"/>
        <w:spacing w:line="440" w:lineRule="exact"/>
        <w:jc w:val="left"/>
        <w:textAlignment w:val="auto"/>
        <w:rPr>
          <w:rFonts w:ascii="仿宋" w:hAnsi="仿宋" w:eastAsia="仿宋" w:cs="仿宋"/>
          <w:color w:val="000000"/>
          <w:sz w:val="28"/>
          <w:szCs w:val="28"/>
        </w:rPr>
      </w:pPr>
    </w:p>
    <w:p>
      <w:pPr>
        <w:widowControl/>
        <w:spacing w:line="440" w:lineRule="exact"/>
        <w:jc w:val="left"/>
        <w:textAlignment w:val="auto"/>
        <w:rPr>
          <w:rFonts w:ascii="仿宋" w:hAnsi="仿宋" w:eastAsia="仿宋" w:cs="仿宋"/>
          <w:b/>
          <w:color w:val="000000"/>
          <w:sz w:val="28"/>
          <w:szCs w:val="28"/>
        </w:rPr>
      </w:pPr>
      <w:r>
        <w:rPr>
          <w:rFonts w:hint="eastAsia" w:ascii="仿宋" w:hAnsi="仿宋" w:eastAsia="仿宋" w:cs="仿宋"/>
          <w:b/>
          <w:color w:val="000000"/>
          <w:sz w:val="28"/>
          <w:szCs w:val="28"/>
        </w:rPr>
        <w:t>备注：1.报名时同时带电子稿（U盘拷贝）和文本稿</w:t>
      </w:r>
    </w:p>
    <w:p>
      <w:pPr>
        <w:widowControl/>
        <w:spacing w:line="440" w:lineRule="exact"/>
        <w:jc w:val="left"/>
        <w:textAlignment w:val="auto"/>
        <w:rPr>
          <w:rFonts w:ascii="仿宋" w:hAnsi="仿宋" w:eastAsia="仿宋" w:cs="仿宋"/>
          <w:b/>
          <w:sz w:val="28"/>
          <w:szCs w:val="28"/>
        </w:rPr>
      </w:pPr>
      <w:r>
        <w:rPr>
          <w:rFonts w:hint="eastAsia" w:ascii="仿宋" w:hAnsi="仿宋" w:eastAsia="仿宋" w:cs="仿宋"/>
          <w:b/>
          <w:color w:val="000000"/>
          <w:sz w:val="28"/>
          <w:szCs w:val="28"/>
        </w:rPr>
        <w:t xml:space="preserve">      2.</w:t>
      </w:r>
      <w:r>
        <w:rPr>
          <w:rFonts w:hint="eastAsia" w:ascii="仿宋" w:hAnsi="仿宋" w:eastAsia="仿宋" w:cs="仿宋"/>
          <w:b/>
          <w:sz w:val="28"/>
          <w:szCs w:val="28"/>
        </w:rPr>
        <w:t>提交材料时证书原件和复印件根据《申报表》填报顺序分别提供</w:t>
      </w:r>
    </w:p>
    <w:p>
      <w:pPr>
        <w:widowControl/>
        <w:spacing w:line="440" w:lineRule="exact"/>
        <w:jc w:val="left"/>
        <w:textAlignment w:val="auto"/>
        <w:rPr>
          <w:rFonts w:ascii="仿宋" w:hAnsi="仿宋" w:eastAsia="仿宋" w:cs="仿宋"/>
          <w:b/>
          <w:sz w:val="28"/>
          <w:szCs w:val="28"/>
        </w:rPr>
        <w:sectPr>
          <w:headerReference r:id="rId4" w:type="default"/>
          <w:pgSz w:w="16838" w:h="11906" w:orient="landscape"/>
          <w:pgMar w:top="1417" w:right="1417" w:bottom="1417" w:left="1417" w:header="284" w:footer="283" w:gutter="0"/>
          <w:cols w:space="720" w:num="1"/>
          <w:docGrid w:type="linesAndChars" w:linePitch="312" w:charSpace="190"/>
        </w:sectPr>
      </w:pPr>
    </w:p>
    <w:p>
      <w:pPr>
        <w:tabs>
          <w:tab w:val="left" w:pos="4719"/>
        </w:tabs>
        <w:adjustRightInd/>
        <w:spacing w:line="440" w:lineRule="exact"/>
        <w:jc w:val="left"/>
        <w:textAlignment w:val="auto"/>
        <w:rPr>
          <w:rFonts w:ascii="仿宋" w:hAnsi="仿宋" w:eastAsia="仿宋" w:cs="仿宋"/>
          <w:color w:val="000000"/>
          <w:sz w:val="28"/>
          <w:szCs w:val="28"/>
        </w:rPr>
      </w:pPr>
      <w:r>
        <w:rPr>
          <w:rFonts w:hint="eastAsia" w:ascii="仿宋" w:hAnsi="仿宋" w:eastAsia="仿宋" w:cs="仿宋"/>
          <w:color w:val="000000"/>
          <w:sz w:val="28"/>
          <w:szCs w:val="28"/>
        </w:rPr>
        <w:t>附件4：</w:t>
      </w:r>
    </w:p>
    <w:p>
      <w:pPr>
        <w:tabs>
          <w:tab w:val="left" w:pos="4719"/>
        </w:tabs>
        <w:adjustRightInd/>
        <w:spacing w:line="440" w:lineRule="exact"/>
        <w:jc w:val="left"/>
        <w:textAlignment w:val="auto"/>
        <w:rPr>
          <w:rFonts w:ascii="仿宋" w:hAnsi="仿宋" w:eastAsia="仿宋" w:cs="仿宋"/>
          <w:color w:val="000000"/>
          <w:sz w:val="28"/>
          <w:szCs w:val="28"/>
        </w:rPr>
      </w:pPr>
    </w:p>
    <w:p>
      <w:pPr>
        <w:adjustRightInd/>
        <w:spacing w:line="440" w:lineRule="exact"/>
        <w:jc w:val="center"/>
        <w:textAlignment w:val="auto"/>
        <w:rPr>
          <w:rFonts w:ascii="仿宋" w:hAnsi="仿宋" w:eastAsia="仿宋" w:cs="仿宋"/>
          <w:b/>
          <w:bCs/>
          <w:color w:val="000000"/>
          <w:spacing w:val="18"/>
          <w:sz w:val="28"/>
          <w:szCs w:val="28"/>
        </w:rPr>
      </w:pPr>
      <w:r>
        <w:rPr>
          <w:rFonts w:hint="eastAsia" w:ascii="仿宋" w:hAnsi="仿宋" w:eastAsia="仿宋" w:cs="仿宋"/>
          <w:b/>
          <w:bCs/>
          <w:color w:val="000000"/>
          <w:sz w:val="28"/>
          <w:szCs w:val="28"/>
        </w:rPr>
        <w:t>市南区初中学校足球后备人才招生</w:t>
      </w:r>
      <w:r>
        <w:rPr>
          <w:rFonts w:hint="eastAsia" w:ascii="仿宋" w:hAnsi="仿宋" w:eastAsia="仿宋" w:cs="仿宋"/>
          <w:b/>
          <w:bCs/>
          <w:color w:val="000000"/>
          <w:spacing w:val="18"/>
          <w:sz w:val="28"/>
          <w:szCs w:val="28"/>
        </w:rPr>
        <w:t>测试办法与标准</w:t>
      </w:r>
    </w:p>
    <w:p>
      <w:pPr>
        <w:adjustRightInd/>
        <w:spacing w:line="440" w:lineRule="exact"/>
        <w:ind w:firstLine="592" w:firstLineChars="200"/>
        <w:jc w:val="left"/>
        <w:textAlignment w:val="auto"/>
        <w:rPr>
          <w:rFonts w:ascii="仿宋" w:hAnsi="仿宋" w:eastAsia="仿宋" w:cs="仿宋"/>
          <w:color w:val="000000"/>
          <w:sz w:val="28"/>
          <w:szCs w:val="28"/>
        </w:rPr>
      </w:pPr>
    </w:p>
    <w:p>
      <w:pPr>
        <w:adjustRightInd/>
        <w:spacing w:line="440" w:lineRule="exact"/>
        <w:ind w:firstLine="592" w:firstLineChars="200"/>
        <w:jc w:val="left"/>
        <w:textAlignment w:val="auto"/>
        <w:rPr>
          <w:rFonts w:ascii="仿宋" w:hAnsi="仿宋" w:eastAsia="仿宋" w:cs="仿宋"/>
          <w:color w:val="000000"/>
          <w:sz w:val="28"/>
          <w:szCs w:val="28"/>
        </w:rPr>
      </w:pPr>
      <w:r>
        <w:rPr>
          <w:rFonts w:hint="eastAsia" w:ascii="仿宋" w:hAnsi="仿宋" w:eastAsia="仿宋" w:cs="仿宋"/>
          <w:color w:val="000000"/>
          <w:sz w:val="28"/>
          <w:szCs w:val="28"/>
        </w:rPr>
        <w:t>根据《青岛市中小学足球后备人才招生办法》（暂行），参照《国家学生体质健康标准》、《山东省高水平足球运动员测试方法及标准》和《青岛市中小学足球后备人才招收选拔测试方法与标准（暂行）的通知》，结合小学生的身体素质和专项技术的实际情况，制定本办法。</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一、测试内容与所占分值</w:t>
      </w:r>
    </w:p>
    <w:tbl>
      <w:tblPr>
        <w:tblStyle w:val="5"/>
        <w:tblW w:w="51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877"/>
        <w:gridCol w:w="1731"/>
        <w:gridCol w:w="977"/>
        <w:gridCol w:w="975"/>
        <w:gridCol w:w="1124"/>
        <w:gridCol w:w="1536"/>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655" w:type="pct"/>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类别</w:t>
            </w:r>
          </w:p>
        </w:tc>
        <w:tc>
          <w:tcPr>
            <w:tcW w:w="1903" w:type="pct"/>
            <w:gridSpan w:val="2"/>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身体素质</w:t>
            </w:r>
          </w:p>
        </w:tc>
        <w:tc>
          <w:tcPr>
            <w:tcW w:w="1622" w:type="pct"/>
            <w:gridSpan w:val="3"/>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基本技术</w:t>
            </w:r>
          </w:p>
        </w:tc>
        <w:tc>
          <w:tcPr>
            <w:tcW w:w="818" w:type="pct"/>
            <w:gridSpan w:val="2"/>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实战能力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pct"/>
          <w:trHeight w:val="1951" w:hRule="atLeast"/>
          <w:jc w:val="center"/>
        </w:trPr>
        <w:tc>
          <w:tcPr>
            <w:tcW w:w="655" w:type="pct"/>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测试</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内容</w:t>
            </w:r>
          </w:p>
        </w:tc>
        <w:tc>
          <w:tcPr>
            <w:tcW w:w="990" w:type="pct"/>
            <w:tcBorders>
              <w:righ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立定跳远</w:t>
            </w:r>
          </w:p>
        </w:tc>
        <w:tc>
          <w:tcPr>
            <w:tcW w:w="913" w:type="pct"/>
            <w:tcBorders>
              <w:left w:val="single" w:color="auto" w:sz="4" w:space="0"/>
              <w:righ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50</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米</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跑</w:t>
            </w:r>
          </w:p>
        </w:tc>
        <w:tc>
          <w:tcPr>
            <w:tcW w:w="515" w:type="pct"/>
            <w:tcBorders>
              <w:righ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颠球</w:t>
            </w:r>
          </w:p>
        </w:tc>
        <w:tc>
          <w:tcPr>
            <w:tcW w:w="514" w:type="pct"/>
            <w:tcBorders>
              <w:left w:val="single" w:color="auto" w:sz="4" w:space="0"/>
              <w:righ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定</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位</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球</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传</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准</w:t>
            </w:r>
          </w:p>
        </w:tc>
        <w:tc>
          <w:tcPr>
            <w:tcW w:w="593" w:type="pct"/>
            <w:tcBorders>
              <w:lef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运</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球</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过</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杆</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射</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门</w:t>
            </w:r>
          </w:p>
        </w:tc>
        <w:tc>
          <w:tcPr>
            <w:tcW w:w="810" w:type="pct"/>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 w:type="pct"/>
          <w:trHeight w:val="656" w:hRule="atLeast"/>
          <w:jc w:val="center"/>
        </w:trPr>
        <w:tc>
          <w:tcPr>
            <w:tcW w:w="655" w:type="pct"/>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各项</w:t>
            </w:r>
          </w:p>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990" w:type="pct"/>
            <w:tcBorders>
              <w:righ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913" w:type="pct"/>
            <w:tcBorders>
              <w:left w:val="single" w:color="auto" w:sz="4" w:space="0"/>
              <w:righ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515" w:type="pct"/>
            <w:tcBorders>
              <w:righ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514" w:type="pct"/>
            <w:tcBorders>
              <w:left w:val="single" w:color="auto" w:sz="4" w:space="0"/>
              <w:righ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593" w:type="pct"/>
            <w:tcBorders>
              <w:left w:val="single" w:color="auto" w:sz="4" w:space="0"/>
            </w:tcBorders>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810" w:type="pct"/>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655" w:type="pct"/>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总分值</w:t>
            </w:r>
          </w:p>
        </w:tc>
        <w:tc>
          <w:tcPr>
            <w:tcW w:w="1903" w:type="pct"/>
            <w:gridSpan w:val="2"/>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30</w:t>
            </w:r>
          </w:p>
        </w:tc>
        <w:tc>
          <w:tcPr>
            <w:tcW w:w="1622" w:type="pct"/>
            <w:gridSpan w:val="3"/>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40</w:t>
            </w:r>
          </w:p>
        </w:tc>
        <w:tc>
          <w:tcPr>
            <w:tcW w:w="818" w:type="pct"/>
            <w:gridSpan w:val="2"/>
            <w:vAlign w:val="center"/>
          </w:tcPr>
          <w:p>
            <w:pPr>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30</w:t>
            </w:r>
          </w:p>
        </w:tc>
      </w:tr>
    </w:tbl>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二、非守门员测试方法与评分标准</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（一）身体素质（30分）</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1.50米跑（15分）评分标准：</w:t>
      </w:r>
    </w:p>
    <w:tbl>
      <w:tblPr>
        <w:tblStyle w:val="5"/>
        <w:tblW w:w="5081" w:type="pct"/>
        <w:tblInd w:w="0" w:type="dxa"/>
        <w:tblLayout w:type="autofit"/>
        <w:tblCellMar>
          <w:top w:w="0" w:type="dxa"/>
          <w:left w:w="108" w:type="dxa"/>
          <w:bottom w:w="0" w:type="dxa"/>
          <w:right w:w="108" w:type="dxa"/>
        </w:tblCellMar>
      </w:tblPr>
      <w:tblGrid>
        <w:gridCol w:w="1571"/>
        <w:gridCol w:w="1571"/>
        <w:gridCol w:w="1577"/>
        <w:gridCol w:w="1571"/>
        <w:gridCol w:w="1571"/>
        <w:gridCol w:w="1577"/>
      </w:tblGrid>
      <w:tr>
        <w:tblPrEx>
          <w:tblCellMar>
            <w:top w:w="0" w:type="dxa"/>
            <w:left w:w="108" w:type="dxa"/>
            <w:bottom w:w="0" w:type="dxa"/>
            <w:right w:w="108" w:type="dxa"/>
          </w:tblCellMar>
        </w:tblPrEx>
        <w:trPr>
          <w:trHeight w:val="90" w:hRule="atLeast"/>
        </w:trPr>
        <w:tc>
          <w:tcPr>
            <w:tcW w:w="832" w:type="pct"/>
            <w:vMerge w:val="restart"/>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1667" w:type="pct"/>
            <w:gridSpan w:val="2"/>
            <w:tcBorders>
              <w:top w:val="single" w:color="auto" w:sz="8" w:space="0"/>
              <w:left w:val="nil"/>
              <w:bottom w:val="single" w:color="auto" w:sz="4" w:space="0"/>
              <w:right w:val="single" w:color="000000"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成绩（秒）</w:t>
            </w:r>
          </w:p>
        </w:tc>
        <w:tc>
          <w:tcPr>
            <w:tcW w:w="832" w:type="pct"/>
            <w:vMerge w:val="restart"/>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1667" w:type="pct"/>
            <w:gridSpan w:val="2"/>
            <w:tcBorders>
              <w:top w:val="single" w:color="auto" w:sz="8" w:space="0"/>
              <w:left w:val="nil"/>
              <w:bottom w:val="single" w:color="auto" w:sz="4" w:space="0"/>
              <w:right w:val="single" w:color="000000"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成绩（秒）</w:t>
            </w:r>
          </w:p>
        </w:tc>
      </w:tr>
      <w:tr>
        <w:tblPrEx>
          <w:tblCellMar>
            <w:top w:w="0" w:type="dxa"/>
            <w:left w:w="108" w:type="dxa"/>
            <w:bottom w:w="0" w:type="dxa"/>
            <w:right w:w="108" w:type="dxa"/>
          </w:tblCellMar>
        </w:tblPrEx>
        <w:trPr>
          <w:trHeight w:val="90" w:hRule="atLeast"/>
        </w:trPr>
        <w:tc>
          <w:tcPr>
            <w:tcW w:w="832" w:type="pct"/>
            <w:vMerge w:val="continue"/>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p>
        </w:tc>
        <w:tc>
          <w:tcPr>
            <w:tcW w:w="832"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男</w:t>
            </w:r>
          </w:p>
        </w:tc>
        <w:tc>
          <w:tcPr>
            <w:tcW w:w="835"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女</w:t>
            </w:r>
          </w:p>
        </w:tc>
        <w:tc>
          <w:tcPr>
            <w:tcW w:w="832" w:type="pct"/>
            <w:vMerge w:val="continue"/>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p>
        </w:tc>
        <w:tc>
          <w:tcPr>
            <w:tcW w:w="832"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男</w:t>
            </w:r>
          </w:p>
        </w:tc>
        <w:tc>
          <w:tcPr>
            <w:tcW w:w="835"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女</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 xml:space="preserve">7.8 </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8.1</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10.4</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11.1</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14.5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7.9</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8.2</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4.5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10.5</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11.2</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14</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8.0</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8.3</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4</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10.6</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11.3</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13.5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8.1</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8.6</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3.5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10.7</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11.4</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13</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8.2</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8.9</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3</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10.8</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11.5</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12.5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8.7</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9.4</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2.5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10.9</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11.6</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12</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9.2</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9.9</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2</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11.0</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11.7</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11.5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9.7</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10.4</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1.5</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11.1</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11.8</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11</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10.2</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10.9</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w:t>
            </w:r>
          </w:p>
        </w:tc>
        <w:tc>
          <w:tcPr>
            <w:tcW w:w="832"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11.2</w:t>
            </w:r>
          </w:p>
        </w:tc>
        <w:tc>
          <w:tcPr>
            <w:tcW w:w="835"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11.9</w:t>
            </w:r>
          </w:p>
        </w:tc>
      </w:tr>
      <w:tr>
        <w:tblPrEx>
          <w:tblCellMar>
            <w:top w:w="0" w:type="dxa"/>
            <w:left w:w="108" w:type="dxa"/>
            <w:bottom w:w="0" w:type="dxa"/>
            <w:right w:w="108" w:type="dxa"/>
          </w:tblCellMar>
        </w:tblPrEx>
        <w:trPr>
          <w:trHeight w:val="90" w:hRule="atLeast"/>
        </w:trPr>
        <w:tc>
          <w:tcPr>
            <w:tcW w:w="832" w:type="pct"/>
            <w:tcBorders>
              <w:top w:val="nil"/>
              <w:left w:val="single" w:color="auto" w:sz="8" w:space="0"/>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10.5</w:t>
            </w:r>
          </w:p>
        </w:tc>
        <w:tc>
          <w:tcPr>
            <w:tcW w:w="832"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10.3</w:t>
            </w:r>
          </w:p>
        </w:tc>
        <w:tc>
          <w:tcPr>
            <w:tcW w:w="835"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11.0</w:t>
            </w:r>
          </w:p>
        </w:tc>
        <w:tc>
          <w:tcPr>
            <w:tcW w:w="832"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0.5</w:t>
            </w:r>
          </w:p>
        </w:tc>
        <w:tc>
          <w:tcPr>
            <w:tcW w:w="832"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11.3</w:t>
            </w:r>
          </w:p>
        </w:tc>
        <w:tc>
          <w:tcPr>
            <w:tcW w:w="835"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12.0</w:t>
            </w:r>
          </w:p>
        </w:tc>
      </w:tr>
    </w:tbl>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2.立定跳远（15分）</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 xml:space="preserve">评分标准： </w:t>
      </w:r>
    </w:p>
    <w:tbl>
      <w:tblPr>
        <w:tblStyle w:val="5"/>
        <w:tblW w:w="5000" w:type="pct"/>
        <w:tblInd w:w="0" w:type="dxa"/>
        <w:tblLayout w:type="autofit"/>
        <w:tblCellMar>
          <w:top w:w="0" w:type="dxa"/>
          <w:left w:w="108" w:type="dxa"/>
          <w:bottom w:w="0" w:type="dxa"/>
          <w:right w:w="108" w:type="dxa"/>
        </w:tblCellMar>
      </w:tblPr>
      <w:tblGrid>
        <w:gridCol w:w="1547"/>
        <w:gridCol w:w="1547"/>
        <w:gridCol w:w="1549"/>
        <w:gridCol w:w="1547"/>
        <w:gridCol w:w="1548"/>
        <w:gridCol w:w="1550"/>
      </w:tblGrid>
      <w:tr>
        <w:tblPrEx>
          <w:tblCellMar>
            <w:top w:w="0" w:type="dxa"/>
            <w:left w:w="108" w:type="dxa"/>
            <w:bottom w:w="0" w:type="dxa"/>
            <w:right w:w="108" w:type="dxa"/>
          </w:tblCellMar>
        </w:tblPrEx>
        <w:trPr>
          <w:trHeight w:val="285" w:hRule="atLeast"/>
        </w:trPr>
        <w:tc>
          <w:tcPr>
            <w:tcW w:w="833" w:type="pct"/>
            <w:vMerge w:val="restart"/>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1667" w:type="pct"/>
            <w:gridSpan w:val="2"/>
            <w:tcBorders>
              <w:top w:val="single" w:color="auto" w:sz="8" w:space="0"/>
              <w:left w:val="nil"/>
              <w:bottom w:val="single" w:color="auto" w:sz="4" w:space="0"/>
              <w:right w:val="single" w:color="000000"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成绩（厘米）</w:t>
            </w:r>
          </w:p>
        </w:tc>
        <w:tc>
          <w:tcPr>
            <w:tcW w:w="833" w:type="pct"/>
            <w:vMerge w:val="restart"/>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1667" w:type="pct"/>
            <w:gridSpan w:val="2"/>
            <w:tcBorders>
              <w:top w:val="single" w:color="auto" w:sz="8" w:space="0"/>
              <w:left w:val="nil"/>
              <w:bottom w:val="single" w:color="auto" w:sz="4" w:space="0"/>
              <w:right w:val="single" w:color="000000"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成绩（厘米）</w:t>
            </w:r>
          </w:p>
        </w:tc>
      </w:tr>
      <w:tr>
        <w:tblPrEx>
          <w:tblCellMar>
            <w:top w:w="0" w:type="dxa"/>
            <w:left w:w="108" w:type="dxa"/>
            <w:bottom w:w="0" w:type="dxa"/>
            <w:right w:w="108" w:type="dxa"/>
          </w:tblCellMar>
        </w:tblPrEx>
        <w:trPr>
          <w:trHeight w:val="285" w:hRule="atLeast"/>
        </w:trPr>
        <w:tc>
          <w:tcPr>
            <w:tcW w:w="833" w:type="pct"/>
            <w:vMerge w:val="continue"/>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p>
        </w:tc>
        <w:tc>
          <w:tcPr>
            <w:tcW w:w="833"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男</w:t>
            </w:r>
          </w:p>
        </w:tc>
        <w:tc>
          <w:tcPr>
            <w:tcW w:w="833"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女</w:t>
            </w:r>
          </w:p>
        </w:tc>
        <w:tc>
          <w:tcPr>
            <w:tcW w:w="833" w:type="pct"/>
            <w:vMerge w:val="continue"/>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p>
        </w:tc>
        <w:tc>
          <w:tcPr>
            <w:tcW w:w="833"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男</w:t>
            </w:r>
          </w:p>
        </w:tc>
        <w:tc>
          <w:tcPr>
            <w:tcW w:w="833"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女</w:t>
            </w:r>
          </w:p>
        </w:tc>
      </w:tr>
      <w:tr>
        <w:tblPrEx>
          <w:tblCellMar>
            <w:top w:w="0" w:type="dxa"/>
            <w:left w:w="108" w:type="dxa"/>
            <w:bottom w:w="0" w:type="dxa"/>
            <w:right w:w="108" w:type="dxa"/>
          </w:tblCellMar>
        </w:tblPrEx>
        <w:trPr>
          <w:trHeight w:val="285"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225</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195</w:t>
            </w:r>
          </w:p>
        </w:tc>
        <w:tc>
          <w:tcPr>
            <w:tcW w:w="833" w:type="pct"/>
            <w:tcBorders>
              <w:top w:val="single" w:color="auto" w:sz="4" w:space="0"/>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2.5</w:t>
            </w:r>
          </w:p>
        </w:tc>
        <w:tc>
          <w:tcPr>
            <w:tcW w:w="833" w:type="pct"/>
            <w:tcBorders>
              <w:top w:val="single" w:color="auto" w:sz="4" w:space="0"/>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200</w:t>
            </w:r>
          </w:p>
        </w:tc>
        <w:tc>
          <w:tcPr>
            <w:tcW w:w="833" w:type="pct"/>
            <w:tcBorders>
              <w:top w:val="single" w:color="auto" w:sz="4" w:space="0"/>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170</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14.5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220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190</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2</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195</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165</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14</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215</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185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190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160</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13.5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210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180</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185</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155</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13</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205</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175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0.5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180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150</w:t>
            </w:r>
          </w:p>
        </w:tc>
      </w:tr>
    </w:tbl>
    <w:p>
      <w:pPr>
        <w:adjustRightInd/>
        <w:spacing w:line="440" w:lineRule="exact"/>
        <w:ind w:firstLine="592" w:firstLineChars="200"/>
        <w:textAlignment w:val="auto"/>
        <w:rPr>
          <w:rFonts w:ascii="仿宋" w:hAnsi="仿宋" w:eastAsia="仿宋" w:cs="仿宋"/>
          <w:color w:val="000000"/>
          <w:sz w:val="28"/>
          <w:szCs w:val="28"/>
        </w:rPr>
      </w:pP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（二）基本技术（40分）</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1.颠球（10分）</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测试方法：(1)脚背、腿部颠球（球落地及手、手臂触球即判颠球结束），运动范围2米直径范围内颠球;(2)每人测试两次,取最高成绩。</w:t>
      </w: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评分标准：</w:t>
      </w:r>
    </w:p>
    <w:tbl>
      <w:tblPr>
        <w:tblStyle w:val="5"/>
        <w:tblW w:w="5000" w:type="pct"/>
        <w:tblInd w:w="0" w:type="dxa"/>
        <w:tblLayout w:type="autofit"/>
        <w:tblCellMar>
          <w:top w:w="0" w:type="dxa"/>
          <w:left w:w="108" w:type="dxa"/>
          <w:bottom w:w="0" w:type="dxa"/>
          <w:right w:w="108" w:type="dxa"/>
        </w:tblCellMar>
      </w:tblPr>
      <w:tblGrid>
        <w:gridCol w:w="1547"/>
        <w:gridCol w:w="1547"/>
        <w:gridCol w:w="1549"/>
        <w:gridCol w:w="1547"/>
        <w:gridCol w:w="1548"/>
        <w:gridCol w:w="1550"/>
      </w:tblGrid>
      <w:tr>
        <w:tblPrEx>
          <w:tblCellMar>
            <w:top w:w="0" w:type="dxa"/>
            <w:left w:w="108" w:type="dxa"/>
            <w:bottom w:w="0" w:type="dxa"/>
            <w:right w:w="108" w:type="dxa"/>
          </w:tblCellMar>
        </w:tblPrEx>
        <w:trPr>
          <w:trHeight w:val="270" w:hRule="atLeast"/>
        </w:trPr>
        <w:tc>
          <w:tcPr>
            <w:tcW w:w="833" w:type="pct"/>
            <w:vMerge w:val="restart"/>
            <w:tcBorders>
              <w:top w:val="single" w:color="auto" w:sz="8" w:space="0"/>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1667" w:type="pct"/>
            <w:gridSpan w:val="2"/>
            <w:tcBorders>
              <w:top w:val="single" w:color="auto" w:sz="8" w:space="0"/>
              <w:left w:val="nil"/>
              <w:bottom w:val="single" w:color="auto" w:sz="4" w:space="0"/>
              <w:right w:val="single" w:color="000000"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成绩（个）</w:t>
            </w:r>
          </w:p>
        </w:tc>
        <w:tc>
          <w:tcPr>
            <w:tcW w:w="833" w:type="pct"/>
            <w:vMerge w:val="restart"/>
            <w:tcBorders>
              <w:top w:val="single" w:color="auto" w:sz="8" w:space="0"/>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1667" w:type="pct"/>
            <w:gridSpan w:val="2"/>
            <w:tcBorders>
              <w:top w:val="single" w:color="auto" w:sz="8" w:space="0"/>
              <w:left w:val="nil"/>
              <w:bottom w:val="single" w:color="auto" w:sz="4" w:space="0"/>
              <w:right w:val="single" w:color="000000"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成绩（个）</w:t>
            </w:r>
          </w:p>
        </w:tc>
      </w:tr>
      <w:tr>
        <w:tblPrEx>
          <w:tblCellMar>
            <w:top w:w="0" w:type="dxa"/>
            <w:left w:w="108" w:type="dxa"/>
            <w:bottom w:w="0" w:type="dxa"/>
            <w:right w:w="108" w:type="dxa"/>
          </w:tblCellMar>
        </w:tblPrEx>
        <w:trPr>
          <w:trHeight w:val="270" w:hRule="atLeast"/>
        </w:trPr>
        <w:tc>
          <w:tcPr>
            <w:tcW w:w="833" w:type="pct"/>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男</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女</w:t>
            </w:r>
          </w:p>
        </w:tc>
        <w:tc>
          <w:tcPr>
            <w:tcW w:w="833" w:type="pct"/>
            <w:vMerge w:val="continue"/>
            <w:tcBorders>
              <w:top w:val="single" w:color="auto" w:sz="8" w:space="0"/>
              <w:left w:val="single" w:color="auto" w:sz="8" w:space="0"/>
              <w:bottom w:val="single" w:color="auto" w:sz="4"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男</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女</w:t>
            </w:r>
          </w:p>
        </w:tc>
      </w:tr>
      <w:tr>
        <w:tblPrEx>
          <w:tblCellMar>
            <w:top w:w="0" w:type="dxa"/>
            <w:left w:w="108" w:type="dxa"/>
            <w:bottom w:w="0" w:type="dxa"/>
            <w:right w:w="108" w:type="dxa"/>
          </w:tblCellMar>
        </w:tblPrEx>
        <w:trPr>
          <w:trHeight w:val="285"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50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50</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25</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25</w:t>
            </w:r>
          </w:p>
        </w:tc>
      </w:tr>
      <w:tr>
        <w:tblPrEx>
          <w:tblCellMar>
            <w:top w:w="0" w:type="dxa"/>
            <w:left w:w="108" w:type="dxa"/>
            <w:bottom w:w="0" w:type="dxa"/>
            <w:right w:w="108" w:type="dxa"/>
          </w:tblCellMar>
        </w:tblPrEx>
        <w:trPr>
          <w:trHeight w:val="285"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45</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45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20</w:t>
            </w:r>
          </w:p>
        </w:tc>
      </w:tr>
      <w:tr>
        <w:tblPrEx>
          <w:tblCellMar>
            <w:top w:w="0" w:type="dxa"/>
            <w:left w:w="108" w:type="dxa"/>
            <w:bottom w:w="0" w:type="dxa"/>
            <w:right w:w="108" w:type="dxa"/>
          </w:tblCellMar>
        </w:tblPrEx>
        <w:trPr>
          <w:trHeight w:val="285"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40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40</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15</w:t>
            </w:r>
          </w:p>
        </w:tc>
      </w:tr>
      <w:tr>
        <w:tblPrEx>
          <w:tblCellMar>
            <w:top w:w="0" w:type="dxa"/>
            <w:left w:w="108" w:type="dxa"/>
            <w:bottom w:w="0" w:type="dxa"/>
            <w:right w:w="108" w:type="dxa"/>
          </w:tblCellMar>
        </w:tblPrEx>
        <w:trPr>
          <w:trHeight w:val="285"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35</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35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10</w:t>
            </w:r>
          </w:p>
        </w:tc>
      </w:tr>
      <w:tr>
        <w:tblPrEx>
          <w:tblCellMar>
            <w:top w:w="0" w:type="dxa"/>
            <w:left w:w="108" w:type="dxa"/>
            <w:bottom w:w="0" w:type="dxa"/>
            <w:right w:w="108" w:type="dxa"/>
          </w:tblCellMar>
        </w:tblPrEx>
        <w:trPr>
          <w:trHeight w:val="300" w:hRule="atLeast"/>
        </w:trPr>
        <w:tc>
          <w:tcPr>
            <w:tcW w:w="833" w:type="pct"/>
            <w:tcBorders>
              <w:top w:val="nil"/>
              <w:left w:val="single" w:color="auto" w:sz="8" w:space="0"/>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833"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30</w:t>
            </w:r>
          </w:p>
        </w:tc>
        <w:tc>
          <w:tcPr>
            <w:tcW w:w="833"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30</w:t>
            </w:r>
          </w:p>
        </w:tc>
        <w:tc>
          <w:tcPr>
            <w:tcW w:w="833"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833"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833"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5</w:t>
            </w:r>
          </w:p>
        </w:tc>
      </w:tr>
    </w:tbl>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2.定位球踢准（15分）</w:t>
      </w: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drawing>
          <wp:anchor distT="0" distB="0" distL="114300" distR="114300" simplePos="0" relativeHeight="251659264" behindDoc="1" locked="0" layoutInCell="1" allowOverlap="1">
            <wp:simplePos x="0" y="0"/>
            <wp:positionH relativeFrom="column">
              <wp:posOffset>243205</wp:posOffset>
            </wp:positionH>
            <wp:positionV relativeFrom="paragraph">
              <wp:posOffset>-111760</wp:posOffset>
            </wp:positionV>
            <wp:extent cx="4514850" cy="1808480"/>
            <wp:effectExtent l="0" t="0" r="11430" b="5080"/>
            <wp:wrapNone/>
            <wp:docPr id="2" name="Picture 4"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未标题-1 拷贝"/>
                    <pic:cNvPicPr>
                      <a:picLocks noChangeAspect="1"/>
                    </pic:cNvPicPr>
                  </pic:nvPicPr>
                  <pic:blipFill>
                    <a:blip r:embed="rId6"/>
                    <a:stretch>
                      <a:fillRect/>
                    </a:stretch>
                  </pic:blipFill>
                  <pic:spPr>
                    <a:xfrm>
                      <a:off x="0" y="0"/>
                      <a:ext cx="4514850" cy="1808480"/>
                    </a:xfrm>
                    <a:prstGeom prst="rect">
                      <a:avLst/>
                    </a:prstGeom>
                    <a:noFill/>
                    <a:ln>
                      <a:noFill/>
                    </a:ln>
                  </pic:spPr>
                </pic:pic>
              </a:graphicData>
            </a:graphic>
          </wp:anchor>
        </w:drawing>
      </w: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场地设置：</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（1）以O为圆心，以2、3、4米为半径，分别画里、外三个圆，圆心处插上一根0.5米高并系有彩旗的标志杆，作为传准的目标。</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（2）以规定距离（小学男子为15米，小学女子为12米）为半径，从圆心向任何方向画一个5米长的弧为传球限制线。如图1</w:t>
      </w:r>
    </w:p>
    <w:p>
      <w:pPr>
        <w:adjustRightIn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测试方法：</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①考生将球放在限制线上，用任何一脚向圆圈里传球，球落在圆圈里或圈线上均为有效。</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②每人连续做5次，每次均记录成绩，5次成绩之和为该项考试成绩。</w:t>
      </w:r>
    </w:p>
    <w:p>
      <w:pPr>
        <w:adjustRightIn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评分标准：</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该项成绩满分为15分，每踢中半径为2米圈内则得3分（包括落在线上），每踢中半径为3米圈内则得2分（包括落在线上），每踢中半径为4米圈内则得1分（包括落在线上），未踢中者不计成绩。</w:t>
      </w:r>
    </w:p>
    <w:p>
      <w:pPr>
        <w:adjustRightInd/>
        <w:spacing w:line="440" w:lineRule="exact"/>
        <w:textAlignment w:val="auto"/>
        <w:rPr>
          <w:rFonts w:ascii="仿宋" w:hAnsi="仿宋" w:eastAsia="仿宋" w:cs="仿宋"/>
          <w:color w:val="000000"/>
          <w:sz w:val="28"/>
          <w:szCs w:val="28"/>
        </w:rPr>
      </w:pP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drawing>
          <wp:anchor distT="0" distB="0" distL="114300" distR="114300" simplePos="0" relativeHeight="251658240" behindDoc="1" locked="0" layoutInCell="1" allowOverlap="1">
            <wp:simplePos x="0" y="0"/>
            <wp:positionH relativeFrom="column">
              <wp:posOffset>-66675</wp:posOffset>
            </wp:positionH>
            <wp:positionV relativeFrom="paragraph">
              <wp:posOffset>280035</wp:posOffset>
            </wp:positionV>
            <wp:extent cx="5543550" cy="2493010"/>
            <wp:effectExtent l="0" t="0" r="3810" b="6350"/>
            <wp:wrapNone/>
            <wp:docPr id="1" name="图片 1" descr="未标题-2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jpg"/>
                    <pic:cNvPicPr>
                      <a:picLocks noChangeAspect="1"/>
                    </pic:cNvPicPr>
                  </pic:nvPicPr>
                  <pic:blipFill>
                    <a:blip r:embed="rId7"/>
                    <a:stretch>
                      <a:fillRect/>
                    </a:stretch>
                  </pic:blipFill>
                  <pic:spPr>
                    <a:xfrm>
                      <a:off x="0" y="0"/>
                      <a:ext cx="5543550" cy="2493010"/>
                    </a:xfrm>
                    <a:prstGeom prst="rect">
                      <a:avLst/>
                    </a:prstGeom>
                    <a:noFill/>
                    <a:ln>
                      <a:noFill/>
                    </a:ln>
                  </pic:spPr>
                </pic:pic>
              </a:graphicData>
            </a:graphic>
          </wp:anchor>
        </w:drawing>
      </w:r>
      <w:r>
        <w:rPr>
          <w:rFonts w:hint="eastAsia" w:ascii="仿宋" w:hAnsi="仿宋" w:eastAsia="仿宋" w:cs="仿宋"/>
          <w:color w:val="000000"/>
          <w:sz w:val="28"/>
          <w:szCs w:val="28"/>
        </w:rPr>
        <w:t>3.运球过杆射门（15分）</w:t>
      </w: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ind w:firstLine="592" w:firstLineChars="200"/>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p>
    <w:p>
      <w:pPr>
        <w:adjustRightInd/>
        <w:spacing w:line="440" w:lineRule="exact"/>
        <w:textAlignment w:val="auto"/>
        <w:rPr>
          <w:rFonts w:ascii="仿宋" w:hAnsi="仿宋" w:eastAsia="仿宋" w:cs="仿宋"/>
          <w:color w:val="000000"/>
          <w:sz w:val="28"/>
          <w:szCs w:val="28"/>
        </w:rPr>
      </w:pPr>
      <w:r>
        <w:rPr>
          <w:rFonts w:hint="eastAsia" w:ascii="仿宋" w:hAnsi="仿宋" w:eastAsia="仿宋" w:cs="仿宋"/>
          <w:color w:val="000000"/>
          <w:sz w:val="28"/>
          <w:szCs w:val="28"/>
        </w:rPr>
        <w:t>场地设置：（以7 人制比赛埸地罚球区为标准）</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（1）在罚球区线中点处，画一条24米长的垂线，距罚球区线之远端为起点。</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（2）距罚球区线3米处起，沿20米垂线插置标杆8根、杆间距离2米，第8根距起点3米。</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（3）杆垂直固定在地上，插入地下深度不限，以考生碰不倒杆为宜。杆高1.5米。如图2</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测试方法：</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（1）考生从起点开始运球，脚触球则立即开表计时，运球逐个绕过杆后射门，球越过球门线时停表；</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（2）每人两次机会，选取最好成绩为最终成绩，并记录有效；</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（3）运球漏杆者，成绩无效；</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（4）射门不进者扣3分，射中球门立柱、横梁弹回场地者扣2分。</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评分标准：</w:t>
      </w:r>
    </w:p>
    <w:tbl>
      <w:tblPr>
        <w:tblStyle w:val="5"/>
        <w:tblW w:w="5000" w:type="pct"/>
        <w:tblInd w:w="0" w:type="dxa"/>
        <w:tblLayout w:type="autofit"/>
        <w:tblCellMar>
          <w:top w:w="0" w:type="dxa"/>
          <w:left w:w="108" w:type="dxa"/>
          <w:bottom w:w="0" w:type="dxa"/>
          <w:right w:w="108" w:type="dxa"/>
        </w:tblCellMar>
      </w:tblPr>
      <w:tblGrid>
        <w:gridCol w:w="1547"/>
        <w:gridCol w:w="1547"/>
        <w:gridCol w:w="1549"/>
        <w:gridCol w:w="1547"/>
        <w:gridCol w:w="1548"/>
        <w:gridCol w:w="1550"/>
      </w:tblGrid>
      <w:tr>
        <w:tblPrEx>
          <w:tblCellMar>
            <w:top w:w="0" w:type="dxa"/>
            <w:left w:w="108" w:type="dxa"/>
            <w:bottom w:w="0" w:type="dxa"/>
            <w:right w:w="108" w:type="dxa"/>
          </w:tblCellMar>
        </w:tblPrEx>
        <w:trPr>
          <w:trHeight w:val="270" w:hRule="atLeast"/>
        </w:trPr>
        <w:tc>
          <w:tcPr>
            <w:tcW w:w="833" w:type="pct"/>
            <w:vMerge w:val="restart"/>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1667" w:type="pct"/>
            <w:gridSpan w:val="2"/>
            <w:tcBorders>
              <w:top w:val="single" w:color="auto" w:sz="8" w:space="0"/>
              <w:left w:val="nil"/>
              <w:bottom w:val="single" w:color="auto" w:sz="4" w:space="0"/>
              <w:right w:val="single" w:color="000000"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成绩（秒）</w:t>
            </w:r>
          </w:p>
        </w:tc>
        <w:tc>
          <w:tcPr>
            <w:tcW w:w="833" w:type="pct"/>
            <w:vMerge w:val="restart"/>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分值</w:t>
            </w:r>
          </w:p>
        </w:tc>
        <w:tc>
          <w:tcPr>
            <w:tcW w:w="1667" w:type="pct"/>
            <w:gridSpan w:val="2"/>
            <w:tcBorders>
              <w:top w:val="single" w:color="auto" w:sz="8" w:space="0"/>
              <w:left w:val="nil"/>
              <w:bottom w:val="single" w:color="auto" w:sz="4" w:space="0"/>
              <w:right w:val="single" w:color="000000"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成绩（秒）</w:t>
            </w:r>
          </w:p>
        </w:tc>
      </w:tr>
      <w:tr>
        <w:tblPrEx>
          <w:tblCellMar>
            <w:top w:w="0" w:type="dxa"/>
            <w:left w:w="108" w:type="dxa"/>
            <w:bottom w:w="0" w:type="dxa"/>
            <w:right w:w="108" w:type="dxa"/>
          </w:tblCellMar>
        </w:tblPrEx>
        <w:trPr>
          <w:trHeight w:val="285" w:hRule="atLeast"/>
        </w:trPr>
        <w:tc>
          <w:tcPr>
            <w:tcW w:w="833" w:type="pct"/>
            <w:vMerge w:val="continue"/>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p>
        </w:tc>
        <w:tc>
          <w:tcPr>
            <w:tcW w:w="833"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男</w:t>
            </w:r>
          </w:p>
        </w:tc>
        <w:tc>
          <w:tcPr>
            <w:tcW w:w="833"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女</w:t>
            </w:r>
          </w:p>
        </w:tc>
        <w:tc>
          <w:tcPr>
            <w:tcW w:w="833" w:type="pct"/>
            <w:vMerge w:val="continue"/>
            <w:tcBorders>
              <w:top w:val="single" w:color="auto" w:sz="8" w:space="0"/>
              <w:left w:val="single" w:color="auto" w:sz="8" w:space="0"/>
              <w:bottom w:val="single" w:color="000000" w:sz="8"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p>
        </w:tc>
        <w:tc>
          <w:tcPr>
            <w:tcW w:w="833"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男</w:t>
            </w:r>
          </w:p>
        </w:tc>
        <w:tc>
          <w:tcPr>
            <w:tcW w:w="833"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女</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11.0</w:t>
            </w:r>
          </w:p>
        </w:tc>
        <w:tc>
          <w:tcPr>
            <w:tcW w:w="833" w:type="pct"/>
            <w:tcBorders>
              <w:top w:val="single" w:color="auto" w:sz="4" w:space="0"/>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7</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12.6</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12.6</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14</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11.2</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11.2</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6</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12.8</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12.8</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13</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11.4</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11.4</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5</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13.0</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13.0</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12</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11.6</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11.6</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4</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13.2</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13.2</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11</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11.8</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11.8</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3</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13.4</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13.4</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10</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12.0</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12.0</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2</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13.6</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13.6</w:t>
            </w:r>
          </w:p>
        </w:tc>
      </w:tr>
      <w:tr>
        <w:tblPrEx>
          <w:tblCellMar>
            <w:top w:w="0" w:type="dxa"/>
            <w:left w:w="108" w:type="dxa"/>
            <w:bottom w:w="0" w:type="dxa"/>
            <w:right w:w="108" w:type="dxa"/>
          </w:tblCellMar>
        </w:tblPrEx>
        <w:trPr>
          <w:trHeight w:val="270" w:hRule="atLeast"/>
        </w:trPr>
        <w:tc>
          <w:tcPr>
            <w:tcW w:w="833" w:type="pct"/>
            <w:tcBorders>
              <w:top w:val="nil"/>
              <w:left w:val="single" w:color="auto" w:sz="8" w:space="0"/>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9</w:t>
            </w:r>
          </w:p>
        </w:tc>
        <w:tc>
          <w:tcPr>
            <w:tcW w:w="833" w:type="pct"/>
            <w:tcBorders>
              <w:top w:val="nil"/>
              <w:left w:val="nil"/>
              <w:bottom w:val="single" w:color="auto" w:sz="4"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12.2</w:t>
            </w:r>
          </w:p>
        </w:tc>
        <w:tc>
          <w:tcPr>
            <w:tcW w:w="833" w:type="pct"/>
            <w:tcBorders>
              <w:top w:val="nil"/>
              <w:left w:val="nil"/>
              <w:bottom w:val="single" w:color="auto" w:sz="4"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12.2</w:t>
            </w:r>
          </w:p>
        </w:tc>
        <w:tc>
          <w:tcPr>
            <w:tcW w:w="833" w:type="pct"/>
            <w:tcBorders>
              <w:top w:val="nil"/>
              <w:left w:val="nil"/>
              <w:bottom w:val="nil"/>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1</w:t>
            </w:r>
          </w:p>
        </w:tc>
        <w:tc>
          <w:tcPr>
            <w:tcW w:w="833" w:type="pct"/>
            <w:tcBorders>
              <w:top w:val="nil"/>
              <w:left w:val="nil"/>
              <w:bottom w:val="nil"/>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13.8</w:t>
            </w:r>
          </w:p>
        </w:tc>
        <w:tc>
          <w:tcPr>
            <w:tcW w:w="833" w:type="pct"/>
            <w:tcBorders>
              <w:top w:val="nil"/>
              <w:left w:val="nil"/>
              <w:bottom w:val="nil"/>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13.8</w:t>
            </w:r>
          </w:p>
        </w:tc>
      </w:tr>
      <w:tr>
        <w:tblPrEx>
          <w:tblCellMar>
            <w:top w:w="0" w:type="dxa"/>
            <w:left w:w="108" w:type="dxa"/>
            <w:bottom w:w="0" w:type="dxa"/>
            <w:right w:w="108" w:type="dxa"/>
          </w:tblCellMar>
        </w:tblPrEx>
        <w:trPr>
          <w:trHeight w:val="285" w:hRule="atLeast"/>
        </w:trPr>
        <w:tc>
          <w:tcPr>
            <w:tcW w:w="833" w:type="pct"/>
            <w:tcBorders>
              <w:top w:val="nil"/>
              <w:left w:val="single" w:color="auto" w:sz="8" w:space="0"/>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8</w:t>
            </w:r>
          </w:p>
        </w:tc>
        <w:tc>
          <w:tcPr>
            <w:tcW w:w="833" w:type="pct"/>
            <w:tcBorders>
              <w:top w:val="nil"/>
              <w:left w:val="nil"/>
              <w:bottom w:val="single" w:color="auto" w:sz="8" w:space="0"/>
              <w:right w:val="single" w:color="auto" w:sz="4"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12.4</w:t>
            </w:r>
          </w:p>
        </w:tc>
        <w:tc>
          <w:tcPr>
            <w:tcW w:w="833" w:type="pct"/>
            <w:tcBorders>
              <w:top w:val="nil"/>
              <w:left w:val="nil"/>
              <w:bottom w:val="single" w:color="auto" w:sz="8" w:space="0"/>
              <w:right w:val="single" w:color="auto" w:sz="8" w:space="0"/>
            </w:tcBorders>
            <w:vAlign w:val="center"/>
          </w:tcPr>
          <w:p>
            <w:pPr>
              <w:widowControl/>
              <w:adjustRightInd/>
              <w:spacing w:line="440" w:lineRule="exact"/>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12.4</w:t>
            </w:r>
          </w:p>
        </w:tc>
        <w:tc>
          <w:tcPr>
            <w:tcW w:w="833" w:type="pct"/>
            <w:tcBorders>
              <w:top w:val="single" w:color="auto" w:sz="4" w:space="0"/>
              <w:left w:val="nil"/>
              <w:bottom w:val="single" w:color="auto" w:sz="8"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r>
              <w:rPr>
                <w:rFonts w:hint="eastAsia" w:ascii="仿宋" w:hAnsi="仿宋" w:eastAsia="仿宋" w:cs="仿宋"/>
                <w:color w:val="000000"/>
                <w:sz w:val="28"/>
                <w:szCs w:val="28"/>
              </w:rPr>
              <w:t>　</w:t>
            </w:r>
          </w:p>
        </w:tc>
        <w:tc>
          <w:tcPr>
            <w:tcW w:w="833" w:type="pct"/>
            <w:tcBorders>
              <w:top w:val="single" w:color="auto" w:sz="4" w:space="0"/>
              <w:left w:val="nil"/>
              <w:bottom w:val="single" w:color="auto" w:sz="8" w:space="0"/>
              <w:right w:val="single" w:color="auto" w:sz="4" w:space="0"/>
            </w:tcBorders>
            <w:vAlign w:val="center"/>
          </w:tcPr>
          <w:p>
            <w:pPr>
              <w:widowControl/>
              <w:adjustRightInd/>
              <w:spacing w:line="440" w:lineRule="exact"/>
              <w:jc w:val="left"/>
              <w:textAlignment w:val="auto"/>
              <w:rPr>
                <w:rFonts w:ascii="仿宋" w:hAnsi="仿宋" w:eastAsia="仿宋" w:cs="仿宋"/>
                <w:color w:val="000000"/>
                <w:sz w:val="28"/>
                <w:szCs w:val="28"/>
              </w:rPr>
            </w:pPr>
            <w:r>
              <w:rPr>
                <w:rFonts w:hint="eastAsia" w:ascii="仿宋" w:hAnsi="仿宋" w:eastAsia="仿宋" w:cs="仿宋"/>
                <w:color w:val="000000"/>
                <w:sz w:val="28"/>
                <w:szCs w:val="28"/>
              </w:rPr>
              <w:t>　</w:t>
            </w:r>
          </w:p>
        </w:tc>
        <w:tc>
          <w:tcPr>
            <w:tcW w:w="833" w:type="pct"/>
            <w:tcBorders>
              <w:top w:val="single" w:color="auto" w:sz="4" w:space="0"/>
              <w:left w:val="nil"/>
              <w:bottom w:val="single" w:color="auto" w:sz="8" w:space="0"/>
              <w:right w:val="single" w:color="auto" w:sz="8" w:space="0"/>
            </w:tcBorders>
            <w:vAlign w:val="center"/>
          </w:tcPr>
          <w:p>
            <w:pPr>
              <w:widowControl/>
              <w:adjustRightInd/>
              <w:spacing w:line="440" w:lineRule="exact"/>
              <w:jc w:val="left"/>
              <w:textAlignment w:val="auto"/>
              <w:rPr>
                <w:rFonts w:ascii="仿宋" w:hAnsi="仿宋" w:eastAsia="仿宋" w:cs="仿宋"/>
                <w:color w:val="000000"/>
                <w:sz w:val="28"/>
                <w:szCs w:val="28"/>
              </w:rPr>
            </w:pPr>
            <w:r>
              <w:rPr>
                <w:rFonts w:hint="eastAsia" w:ascii="仿宋" w:hAnsi="仿宋" w:eastAsia="仿宋" w:cs="仿宋"/>
                <w:color w:val="000000"/>
                <w:sz w:val="28"/>
                <w:szCs w:val="28"/>
              </w:rPr>
              <w:t>　</w:t>
            </w:r>
          </w:p>
        </w:tc>
      </w:tr>
    </w:tbl>
    <w:p>
      <w:pPr>
        <w:adjustRightInd/>
        <w:spacing w:line="440" w:lineRule="exact"/>
        <w:ind w:firstLine="583" w:firstLineChars="197"/>
        <w:textAlignment w:val="auto"/>
        <w:rPr>
          <w:rFonts w:ascii="仿宋" w:hAnsi="仿宋" w:eastAsia="仿宋" w:cs="仿宋"/>
          <w:color w:val="000000"/>
          <w:sz w:val="28"/>
          <w:szCs w:val="28"/>
        </w:rPr>
      </w:pPr>
      <w:r>
        <w:rPr>
          <w:rFonts w:hint="eastAsia" w:ascii="仿宋" w:hAnsi="仿宋" w:eastAsia="仿宋" w:cs="仿宋"/>
          <w:color w:val="000000"/>
          <w:sz w:val="28"/>
          <w:szCs w:val="28"/>
        </w:rPr>
        <w:t>（三）实战能力（比赛）</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测试方法：视考生人数分队进行比赛</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评分标准：考评员依据实战评分表（如下表），对考生的技术能力、战术能力、心理素质及比赛作风四个方面进行综合评定，按10分制打分，所打分数至多可到小数点后1位。</w:t>
      </w:r>
    </w:p>
    <w:p>
      <w:pPr>
        <w:adjustRightInd/>
        <w:spacing w:line="440" w:lineRule="exact"/>
        <w:ind w:firstLine="592"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（注：10分值得分乘以3为最终得分）</w:t>
      </w:r>
    </w:p>
    <w:p>
      <w:pPr>
        <w:adjustRightInd/>
        <w:spacing w:line="440" w:lineRule="exact"/>
        <w:ind w:firstLine="592" w:firstLineChars="200"/>
        <w:textAlignment w:val="auto"/>
        <w:rPr>
          <w:rFonts w:ascii="仿宋" w:hAnsi="仿宋" w:eastAsia="仿宋" w:cs="仿宋"/>
          <w:color w:val="000000"/>
          <w:sz w:val="28"/>
          <w:szCs w:val="28"/>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p>
    <w:p>
      <w:pPr>
        <w:tabs>
          <w:tab w:val="left" w:pos="4719"/>
        </w:tabs>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w:t>
      </w: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附件5：</w:t>
      </w:r>
    </w:p>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市南区初中学校足球后备人才报名汇总表</w:t>
      </w:r>
    </w:p>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p>
    <w:p>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学校（公章）：              时间：    年  月</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1560"/>
        <w:gridCol w:w="1559"/>
        <w:gridCol w:w="1701"/>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 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性别</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snapToGrid w:val="0"/>
                <w:color w:val="000000" w:themeColor="text1"/>
                <w:spacing w:val="-20"/>
                <w:sz w:val="28"/>
                <w:szCs w:val="28"/>
                <w14:textFill>
                  <w14:solidFill>
                    <w14:schemeClr w14:val="tx1"/>
                  </w14:solidFill>
                </w14:textFill>
              </w:rPr>
            </w:pPr>
            <w:r>
              <w:rPr>
                <w:rFonts w:hint="eastAsia" w:ascii="仿宋" w:hAnsi="仿宋" w:eastAsia="仿宋" w:cs="仿宋"/>
                <w:snapToGrid w:val="0"/>
                <w:color w:val="000000" w:themeColor="text1"/>
                <w:spacing w:val="-20"/>
                <w:sz w:val="28"/>
                <w:szCs w:val="28"/>
                <w14:textFill>
                  <w14:solidFill>
                    <w14:schemeClr w14:val="tx1"/>
                  </w14:solidFill>
                </w14:textFill>
              </w:rPr>
              <w:t>出生年月</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毕业学校</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最好成绩/运动员等级</w:t>
            </w: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bl>
    <w:p>
      <w:pPr>
        <w:spacing w:line="44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w:t>
      </w:r>
      <w:r>
        <w:rPr>
          <w:rFonts w:hint="eastAsia" w:ascii="仿宋" w:hAnsi="仿宋" w:eastAsia="仿宋" w:cs="仿宋"/>
          <w:b/>
          <w:color w:val="000000" w:themeColor="text1"/>
          <w:spacing w:val="-6"/>
          <w:sz w:val="28"/>
          <w:szCs w:val="28"/>
          <w14:textFill>
            <w14:solidFill>
              <w14:schemeClr w14:val="tx1"/>
            </w14:solidFill>
          </w14:textFill>
        </w:rPr>
        <w:t>此表一式两份，招生学校留存一份、区教育体育局留存一份。（5月21日与电子版一同报体卫艺科）</w:t>
      </w: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p>
    <w:p>
      <w:pPr>
        <w:widowControl/>
        <w:spacing w:line="44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附件6：</w:t>
      </w:r>
    </w:p>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bookmarkStart w:id="0" w:name="_Hlk39933049"/>
      <w:r>
        <w:rPr>
          <w:rFonts w:hint="eastAsia" w:ascii="仿宋" w:hAnsi="仿宋" w:eastAsia="仿宋" w:cs="仿宋"/>
          <w:color w:val="000000" w:themeColor="text1"/>
          <w:spacing w:val="-20"/>
          <w:sz w:val="28"/>
          <w:szCs w:val="28"/>
          <w14:textFill>
            <w14:solidFill>
              <w14:schemeClr w14:val="tx1"/>
            </w14:solidFill>
          </w14:textFill>
        </w:rPr>
        <w:t>市南区初中学校足球后备人才拟录取汇总表</w:t>
      </w:r>
    </w:p>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p>
    <w:bookmarkEnd w:id="0"/>
    <w:p>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学校（公章）：              时间：    年  月</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992"/>
        <w:gridCol w:w="1559"/>
        <w:gridCol w:w="1418"/>
        <w:gridCol w:w="1701"/>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 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性别</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snapToGrid w:val="0"/>
                <w:color w:val="000000" w:themeColor="text1"/>
                <w:spacing w:val="-20"/>
                <w:sz w:val="28"/>
                <w:szCs w:val="28"/>
                <w14:textFill>
                  <w14:solidFill>
                    <w14:schemeClr w14:val="tx1"/>
                  </w14:solidFill>
                </w14:textFill>
              </w:rPr>
            </w:pPr>
            <w:r>
              <w:rPr>
                <w:rFonts w:hint="eastAsia" w:ascii="仿宋" w:hAnsi="仿宋" w:eastAsia="仿宋" w:cs="仿宋"/>
                <w:snapToGrid w:val="0"/>
                <w:color w:val="000000" w:themeColor="text1"/>
                <w:spacing w:val="-20"/>
                <w:sz w:val="28"/>
                <w:szCs w:val="28"/>
                <w14:textFill>
                  <w14:solidFill>
                    <w14:schemeClr w14:val="tx1"/>
                  </w14:solidFill>
                </w14:textFill>
              </w:rPr>
              <w:t>出生年月</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毕业学校</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最好成绩/运动员等级</w:t>
            </w: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专业测试得分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r>
    </w:tbl>
    <w:p>
      <w:pPr>
        <w:spacing w:line="440" w:lineRule="exact"/>
        <w:rPr>
          <w:rFonts w:ascii="仿宋" w:hAnsi="仿宋" w:eastAsia="仿宋" w:cs="仿宋"/>
          <w:color w:val="000000" w:themeColor="text1"/>
          <w:spacing w:val="-6"/>
          <w:sz w:val="28"/>
          <w:szCs w:val="28"/>
          <w14:textFill>
            <w14:solidFill>
              <w14:schemeClr w14:val="tx1"/>
            </w14:solidFill>
          </w14:textFill>
        </w:rPr>
        <w:sectPr>
          <w:pgSz w:w="11906" w:h="16838"/>
          <w:pgMar w:top="1417" w:right="1417" w:bottom="1417" w:left="1417" w:header="851" w:footer="992" w:gutter="0"/>
          <w:cols w:space="425" w:num="1"/>
          <w:docGrid w:type="lines" w:linePitch="435" w:charSpace="0"/>
        </w:sectPr>
      </w:pPr>
      <w:r>
        <w:rPr>
          <w:rFonts w:hint="eastAsia" w:ascii="仿宋" w:hAnsi="仿宋" w:eastAsia="仿宋" w:cs="仿宋"/>
          <w:b/>
          <w:color w:val="000000" w:themeColor="text1"/>
          <w:sz w:val="28"/>
          <w:szCs w:val="28"/>
          <w14:textFill>
            <w14:solidFill>
              <w14:schemeClr w14:val="tx1"/>
            </w14:solidFill>
          </w14:textFill>
        </w:rPr>
        <w:t>注：</w:t>
      </w:r>
      <w:r>
        <w:rPr>
          <w:rFonts w:hint="eastAsia" w:ascii="仿宋" w:hAnsi="仿宋" w:eastAsia="仿宋" w:cs="仿宋"/>
          <w:b/>
          <w:color w:val="000000" w:themeColor="text1"/>
          <w:spacing w:val="-6"/>
          <w:sz w:val="28"/>
          <w:szCs w:val="28"/>
          <w14:textFill>
            <w14:solidFill>
              <w14:schemeClr w14:val="tx1"/>
            </w14:solidFill>
          </w14:textFill>
        </w:rPr>
        <w:t>此表一式三份，招生学校留存一份、区教育体育局留存两份。（5月27日与电子版一同报体卫艺科）</w:t>
      </w:r>
    </w:p>
    <w:p>
      <w:pPr>
        <w:spacing w:line="440" w:lineRule="exact"/>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附件7：</w:t>
      </w:r>
    </w:p>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2020年市南区足球后备人才测评专家库登记表</w:t>
      </w:r>
    </w:p>
    <w:p>
      <w:pPr>
        <w:spacing w:line="440" w:lineRule="exact"/>
        <w:jc w:val="center"/>
        <w:rPr>
          <w:rFonts w:ascii="仿宋" w:hAnsi="仿宋" w:eastAsia="仿宋" w:cs="仿宋"/>
          <w:color w:val="000000" w:themeColor="text1"/>
          <w:spacing w:val="-20"/>
          <w:sz w:val="28"/>
          <w:szCs w:val="28"/>
          <w14:textFill>
            <w14:solidFill>
              <w14:schemeClr w14:val="tx1"/>
            </w14:solidFill>
          </w14:textFill>
        </w:rPr>
      </w:pPr>
    </w:p>
    <w:p>
      <w:pPr>
        <w:spacing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学校（公章）：                                 时间：    年  月</w:t>
      </w:r>
    </w:p>
    <w:tbl>
      <w:tblPr>
        <w:tblStyle w:val="5"/>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1134"/>
        <w:gridCol w:w="1843"/>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169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性别</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snapToGrid w:val="0"/>
                <w:color w:val="000000" w:themeColor="text1"/>
                <w:spacing w:val="-20"/>
                <w:sz w:val="28"/>
                <w:szCs w:val="28"/>
                <w14:textFill>
                  <w14:solidFill>
                    <w14:schemeClr w14:val="tx1"/>
                  </w14:solidFill>
                </w14:textFill>
              </w:rPr>
            </w:pPr>
            <w:r>
              <w:rPr>
                <w:rFonts w:hint="eastAsia" w:ascii="仿宋" w:hAnsi="仿宋" w:eastAsia="仿宋" w:cs="仿宋"/>
                <w:snapToGrid w:val="0"/>
                <w:color w:val="000000" w:themeColor="text1"/>
                <w:spacing w:val="-20"/>
                <w:sz w:val="28"/>
                <w:szCs w:val="28"/>
                <w14:textFill>
                  <w14:solidFill>
                    <w14:schemeClr w14:val="tx1"/>
                  </w14:solidFill>
                </w14:textFill>
              </w:rPr>
              <w:t>出生年月</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联系手机</w:t>
            </w:r>
          </w:p>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（确保畅通）</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个人简介</w:t>
            </w:r>
          </w:p>
          <w:p>
            <w:pPr>
              <w:snapToGrid w:val="0"/>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（级别证书、从业经历等）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vAlign w:val="bottom"/>
          </w:tcPr>
          <w:p>
            <w:pPr>
              <w:snapToGrid w:val="0"/>
              <w:spacing w:line="440" w:lineRule="exact"/>
              <w:rPr>
                <w:rFonts w:ascii="仿宋" w:hAnsi="仿宋" w:eastAsia="仿宋" w:cs="仿宋"/>
                <w:color w:val="000000" w:themeColor="text1"/>
                <w:sz w:val="28"/>
                <w:szCs w:val="28"/>
                <w:shd w:val="pct10" w:color="auto" w:fill="FFFFFF"/>
                <w14:textFill>
                  <w14:solidFill>
                    <w14:schemeClr w14:val="tx1"/>
                  </w14:solidFill>
                </w14:textFill>
              </w:rPr>
            </w:pPr>
            <w:r>
              <w:rPr>
                <w:rFonts w:hint="eastAsia" w:ascii="仿宋" w:hAnsi="仿宋" w:eastAsia="仿宋" w:cs="仿宋"/>
                <w:color w:val="000000" w:themeColor="text1"/>
                <w:sz w:val="28"/>
                <w:szCs w:val="28"/>
                <w:shd w:val="pct10" w:color="auto" w:fill="FFFFFF"/>
                <w14:textFill>
                  <w14:solidFill>
                    <w14:schemeClr w14:val="tx1"/>
                  </w14:solidFill>
                </w14:textFill>
              </w:rPr>
              <w:t>备注：专业足球教练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vAlign w:val="bottom"/>
          </w:tcPr>
          <w:p>
            <w:pPr>
              <w:snapToGrid w:val="0"/>
              <w:spacing w:line="440" w:lineRule="exact"/>
              <w:rPr>
                <w:rFonts w:ascii="仿宋" w:hAnsi="仿宋" w:eastAsia="仿宋" w:cs="仿宋"/>
                <w:color w:val="000000" w:themeColor="text1"/>
                <w:sz w:val="28"/>
                <w:szCs w:val="28"/>
                <w:shd w:val="pct10" w:color="auto" w:fill="FFFFFF"/>
                <w14:textFill>
                  <w14:solidFill>
                    <w14:schemeClr w14:val="tx1"/>
                  </w14:solidFill>
                </w14:textFill>
              </w:rPr>
            </w:pPr>
            <w:r>
              <w:rPr>
                <w:rFonts w:hint="eastAsia" w:ascii="仿宋" w:hAnsi="仿宋" w:eastAsia="仿宋" w:cs="仿宋"/>
                <w:color w:val="000000" w:themeColor="text1"/>
                <w:sz w:val="28"/>
                <w:szCs w:val="28"/>
                <w:shd w:val="pct10" w:color="auto" w:fill="FFFFFF"/>
                <w14:textFill>
                  <w14:solidFill>
                    <w14:schemeClr w14:val="tx1"/>
                  </w14:solidFill>
                </w14:textFill>
              </w:rPr>
              <w:t>备注：高中、高校教师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6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themeColor="text1"/>
                <w:sz w:val="28"/>
                <w:szCs w:val="28"/>
                <w:shd w:val="pct10" w:color="auto" w:fill="FFFFFF"/>
                <w14:textFill>
                  <w14:solidFill>
                    <w14:schemeClr w14:val="tx1"/>
                  </w14:solidFill>
                </w14:textFill>
              </w:rPr>
            </w:pPr>
          </w:p>
        </w:tc>
        <w:tc>
          <w:tcPr>
            <w:tcW w:w="5103" w:type="dxa"/>
            <w:tcBorders>
              <w:top w:val="single" w:color="auto" w:sz="4" w:space="0"/>
              <w:left w:val="single" w:color="auto" w:sz="4" w:space="0"/>
              <w:bottom w:val="single" w:color="auto" w:sz="4" w:space="0"/>
              <w:right w:val="single" w:color="auto" w:sz="4" w:space="0"/>
            </w:tcBorders>
            <w:vAlign w:val="bottom"/>
          </w:tcPr>
          <w:p>
            <w:pPr>
              <w:snapToGrid w:val="0"/>
              <w:spacing w:line="440" w:lineRule="exact"/>
              <w:rPr>
                <w:rFonts w:ascii="仿宋" w:hAnsi="仿宋" w:eastAsia="仿宋" w:cs="仿宋"/>
                <w:color w:val="000000" w:themeColor="text1"/>
                <w:sz w:val="28"/>
                <w:szCs w:val="28"/>
                <w:shd w:val="pct10" w:color="auto" w:fill="FFFFFF"/>
                <w14:textFill>
                  <w14:solidFill>
                    <w14:schemeClr w14:val="tx1"/>
                  </w14:solidFill>
                </w14:textFill>
              </w:rPr>
            </w:pPr>
            <w:r>
              <w:rPr>
                <w:rFonts w:hint="eastAsia" w:ascii="仿宋" w:hAnsi="仿宋" w:eastAsia="仿宋" w:cs="仿宋"/>
                <w:color w:val="000000" w:themeColor="text1"/>
                <w:sz w:val="28"/>
                <w:szCs w:val="28"/>
                <w:shd w:val="pct10" w:color="auto" w:fill="FFFFFF"/>
                <w14:textFill>
                  <w14:solidFill>
                    <w14:schemeClr w14:val="tx1"/>
                  </w14:solidFill>
                </w14:textFill>
              </w:rPr>
              <w:t>备注：业内专业人员</w:t>
            </w:r>
          </w:p>
        </w:tc>
      </w:tr>
    </w:tbl>
    <w:p>
      <w:pPr>
        <w:spacing w:line="44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w:t>
      </w:r>
      <w:r>
        <w:rPr>
          <w:rFonts w:hint="eastAsia" w:ascii="仿宋" w:hAnsi="仿宋" w:eastAsia="仿宋" w:cs="仿宋"/>
          <w:b/>
          <w:color w:val="000000" w:themeColor="text1"/>
          <w:spacing w:val="-6"/>
          <w:sz w:val="28"/>
          <w:szCs w:val="28"/>
          <w14:textFill>
            <w14:solidFill>
              <w14:schemeClr w14:val="tx1"/>
            </w14:solidFill>
          </w14:textFill>
        </w:rPr>
        <w:t>此表一式两份，招生学校留存一份、区教育体育局留存一份。（5月21日与电子版一同报体卫艺科）</w:t>
      </w:r>
    </w:p>
    <w:p>
      <w:pPr>
        <w:spacing w:line="440" w:lineRule="exact"/>
        <w:jc w:val="center"/>
        <w:rPr>
          <w:rFonts w:ascii="仿宋" w:hAnsi="仿宋" w:eastAsia="仿宋" w:cs="仿宋"/>
          <w:color w:val="000000" w:themeColor="text1"/>
          <w:sz w:val="28"/>
          <w:szCs w:val="28"/>
          <w14:textFill>
            <w14:solidFill>
              <w14:schemeClr w14:val="tx1"/>
            </w14:solidFill>
          </w14:textFill>
        </w:rPr>
      </w:pPr>
    </w:p>
    <w:p>
      <w:pPr>
        <w:spacing w:line="440" w:lineRule="exact"/>
        <w:jc w:val="center"/>
        <w:rPr>
          <w:rFonts w:ascii="仿宋" w:hAnsi="仿宋" w:eastAsia="仿宋" w:cs="仿宋"/>
          <w:color w:val="000000" w:themeColor="text1"/>
          <w:sz w:val="28"/>
          <w:szCs w:val="28"/>
          <w14:textFill>
            <w14:solidFill>
              <w14:schemeClr w14:val="tx1"/>
            </w14:solidFill>
          </w14:textFill>
        </w:rPr>
      </w:pPr>
    </w:p>
    <w:p>
      <w:pPr>
        <w:spacing w:line="440" w:lineRule="exact"/>
        <w:jc w:val="center"/>
        <w:rPr>
          <w:rFonts w:ascii="仿宋" w:hAnsi="仿宋" w:eastAsia="仿宋" w:cs="仿宋"/>
          <w:color w:val="000000" w:themeColor="text1"/>
          <w:sz w:val="28"/>
          <w:szCs w:val="28"/>
          <w14:textFill>
            <w14:solidFill>
              <w14:schemeClr w14:val="tx1"/>
            </w14:solidFill>
          </w14:textFill>
        </w:rPr>
      </w:pPr>
    </w:p>
    <w:p>
      <w:pPr>
        <w:spacing w:line="440" w:lineRule="exact"/>
        <w:rPr>
          <w:rFonts w:ascii="仿宋" w:hAnsi="仿宋" w:eastAsia="仿宋" w:cs="仿宋"/>
          <w:sz w:val="28"/>
          <w:szCs w:val="28"/>
        </w:rPr>
      </w:pPr>
    </w:p>
    <w:sectPr>
      <w:pgSz w:w="16838" w:h="11906" w:orient="landscape"/>
      <w:pgMar w:top="1417" w:right="1417" w:bottom="1417" w:left="1417" w:header="851" w:footer="992" w:gutter="0"/>
      <w:cols w:space="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554C6"/>
    <w:multiLevelType w:val="multilevel"/>
    <w:tmpl w:val="4A1554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34DF5"/>
    <w:rsid w:val="00746B78"/>
    <w:rsid w:val="00AE4DB7"/>
    <w:rsid w:val="00DD3A3A"/>
    <w:rsid w:val="03FF3D2A"/>
    <w:rsid w:val="08145A03"/>
    <w:rsid w:val="0A610681"/>
    <w:rsid w:val="0A7874D1"/>
    <w:rsid w:val="16534DF5"/>
    <w:rsid w:val="1AB61F0F"/>
    <w:rsid w:val="1AEA46C2"/>
    <w:rsid w:val="218912AD"/>
    <w:rsid w:val="24050AA6"/>
    <w:rsid w:val="25036404"/>
    <w:rsid w:val="2A546533"/>
    <w:rsid w:val="332C6150"/>
    <w:rsid w:val="3EC86B33"/>
    <w:rsid w:val="40AE6FEE"/>
    <w:rsid w:val="46677A4B"/>
    <w:rsid w:val="4F1F6870"/>
    <w:rsid w:val="51DC09C1"/>
    <w:rsid w:val="5523625F"/>
    <w:rsid w:val="69B109A5"/>
    <w:rsid w:val="760C285A"/>
    <w:rsid w:val="79987B86"/>
    <w:rsid w:val="7EFD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楷体_GB2312" w:cs="Times New Roman"/>
      <w:spacing w:val="8"/>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sz w:val="24"/>
    </w:rPr>
  </w:style>
  <w:style w:type="character" w:styleId="7">
    <w:name w:val="Strong"/>
    <w:basedOn w:val="6"/>
    <w:qFormat/>
    <w:uiPriority w:val="0"/>
    <w:rPr>
      <w:b/>
    </w:rPr>
  </w:style>
  <w:style w:type="character" w:styleId="8">
    <w:name w:val="Hyperlink"/>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脚 Char"/>
    <w:basedOn w:val="6"/>
    <w:link w:val="2"/>
    <w:uiPriority w:val="0"/>
    <w:rPr>
      <w:rFonts w:eastAsia="楷体_GB2312"/>
      <w:spacing w:val="8"/>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1164</Words>
  <Characters>6635</Characters>
  <Lines>55</Lines>
  <Paragraphs>15</Paragraphs>
  <TotalTime>6</TotalTime>
  <ScaleCrop>false</ScaleCrop>
  <LinksUpToDate>false</LinksUpToDate>
  <CharactersWithSpaces>7784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2020-05-12T13:36:00Z</dcterms:created>
  <dc:creator>Administrator</dc:creator>
  <cp:lastModifiedBy>小军勇敢的心</cp:lastModifiedBy>
  <dcterms:modified xsi:type="dcterms:W3CDTF">2021-01-13T10:09:44Z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