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textAlignment w:val="baseline"/>
        <w:rPr>
          <w:rFonts w:ascii="文星标宋" w:hAnsi="文星标宋" w:eastAsia="文星标宋" w:cs="Times New Roman"/>
          <w:color w:val="auto"/>
          <w:spacing w:val="8"/>
          <w:kern w:val="0"/>
          <w:sz w:val="32"/>
          <w:szCs w:val="32"/>
        </w:rPr>
      </w:pPr>
      <w:r>
        <w:rPr>
          <w:rFonts w:hint="eastAsia" w:ascii="文星标宋" w:hAnsi="文星标宋" w:eastAsia="文星标宋" w:cs="Times New Roman"/>
          <w:b/>
          <w:color w:val="auto"/>
          <w:spacing w:val="8"/>
          <w:kern w:val="0"/>
          <w:sz w:val="44"/>
          <w:szCs w:val="44"/>
        </w:rPr>
        <w:t xml:space="preserve">       </w:t>
      </w:r>
      <w:r>
        <w:rPr>
          <w:rFonts w:hint="eastAsia" w:ascii="文星标宋" w:hAnsi="文星标宋" w:eastAsia="文星标宋" w:cs="Times New Roman"/>
          <w:color w:val="auto"/>
          <w:spacing w:val="8"/>
          <w:kern w:val="0"/>
          <w:sz w:val="32"/>
          <w:szCs w:val="32"/>
        </w:rPr>
        <w:t>青岛第二十六中学管理权限清单目录</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10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84"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类别</w:t>
            </w:r>
          </w:p>
        </w:tc>
        <w:tc>
          <w:tcPr>
            <w:tcW w:w="5103"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内容</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restart"/>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教育</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教学</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管理</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权限</w:t>
            </w: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学校校本教材开发和学校课程开设</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学校授课时间调整</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学校课程等教学改革项目确定</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bookmarkStart w:id="0" w:name="_GoBack" w:colFirst="2" w:colLast="2"/>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校内教学成果认定</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学校对外合作</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restart"/>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学生</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管理</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权限</w:t>
            </w: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学生招录(新生招录或初中新生录取)</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转学</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缓学</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学生综合素质评价</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学生干部选拔</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学生评先评优</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学生处分</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学生资助</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学生代表大会产生</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学生社团产生</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少先队大队委员会产生</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restart"/>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干部</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教师</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管理</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权限</w:t>
            </w: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副校长选聘</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内部机构设置和中层干部选聘</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教师职务评审和聘任</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教师考核</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绩效工资方案制定</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教师评先评优</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教师处分</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教职工代表大会产生</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学术或教师委员会产生</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教导处、办公室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干部教师国内外学习考察</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restart"/>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财产</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财务</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管理</w:t>
            </w:r>
          </w:p>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权限</w:t>
            </w: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学校经费收支管理</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学校经费预算管理</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学校资产管理</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设备采购</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校服（学生装）选购</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基建项目招标和施工管理</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restart"/>
            <w:vAlign w:val="center"/>
          </w:tcPr>
          <w:p>
            <w:pPr>
              <w:adjustRightInd w:val="0"/>
              <w:ind w:firstLine="512" w:firstLineChars="200"/>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其他</w:t>
            </w:r>
          </w:p>
          <w:p>
            <w:pPr>
              <w:adjustRightInd w:val="0"/>
              <w:ind w:firstLine="512" w:firstLineChars="200"/>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事项</w:t>
            </w: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学校发展规划制定（年度发展计划作为子项）</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学校章程修订（规章制度制定作为子项）</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学校重大改革项目决策</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校务委员会产生</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家长委员会产生</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政教处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 w:type="dxa"/>
            <w:vMerge w:val="continue"/>
            <w:vAlign w:val="center"/>
          </w:tcPr>
          <w:p>
            <w:pPr>
              <w:adjustRightInd w:val="0"/>
              <w:jc w:val="center"/>
              <w:textAlignment w:val="baseline"/>
              <w:rPr>
                <w:rFonts w:cs="Times New Roman" w:asciiTheme="minorEastAsia" w:hAnsiTheme="minorEastAsia"/>
                <w:color w:val="auto"/>
                <w:spacing w:val="8"/>
                <w:kern w:val="0"/>
                <w:sz w:val="24"/>
                <w:szCs w:val="24"/>
              </w:rPr>
            </w:pPr>
          </w:p>
        </w:tc>
        <w:tc>
          <w:tcPr>
            <w:tcW w:w="5103" w:type="dxa"/>
            <w:vAlign w:val="center"/>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其他管理事项</w:t>
            </w:r>
          </w:p>
        </w:tc>
        <w:tc>
          <w:tcPr>
            <w:tcW w:w="2410" w:type="dxa"/>
          </w:tcPr>
          <w:p>
            <w:pPr>
              <w:adjustRightInd w:val="0"/>
              <w:jc w:val="center"/>
              <w:textAlignment w:val="baseline"/>
              <w:rPr>
                <w:rFonts w:cs="Times New Roman" w:asciiTheme="minorEastAsia" w:hAnsiTheme="minorEastAsia"/>
                <w:color w:val="auto"/>
                <w:spacing w:val="8"/>
                <w:kern w:val="0"/>
                <w:sz w:val="24"/>
                <w:szCs w:val="24"/>
              </w:rPr>
            </w:pPr>
            <w:r>
              <w:rPr>
                <w:rFonts w:hint="eastAsia" w:cs="Times New Roman" w:asciiTheme="minorEastAsia" w:hAnsiTheme="minorEastAsia"/>
                <w:color w:val="auto"/>
                <w:spacing w:val="8"/>
                <w:kern w:val="0"/>
                <w:sz w:val="24"/>
                <w:szCs w:val="24"/>
              </w:rPr>
              <w:t>校长室</w:t>
            </w:r>
          </w:p>
        </w:tc>
      </w:tr>
    </w:tbl>
    <w:p>
      <w:pPr>
        <w:snapToGrid w:val="0"/>
        <w:rPr>
          <w:rFonts w:asciiTheme="minorEastAsia" w:hAnsiTheme="minorEastAsia"/>
          <w:color w:val="auto"/>
          <w:sz w:val="28"/>
          <w:szCs w:val="28"/>
        </w:rPr>
      </w:pPr>
    </w:p>
    <w:p>
      <w:pPr>
        <w:spacing w:line="90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青岛第二十六中学学校管理权限事项表</w:t>
      </w:r>
    </w:p>
    <w:p>
      <w:pPr>
        <w:widowControl/>
        <w:adjustRightInd w:val="0"/>
        <w:snapToGrid w:val="0"/>
        <w:spacing w:line="500" w:lineRule="exact"/>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教育教学管理权限             第1项，共5项</w:t>
      </w:r>
    </w:p>
    <w:tbl>
      <w:tblPr>
        <w:tblStyle w:val="10"/>
        <w:tblW w:w="9246" w:type="dxa"/>
        <w:jc w:val="center"/>
        <w:tblLayout w:type="fixed"/>
        <w:tblCellMar>
          <w:top w:w="0" w:type="dxa"/>
          <w:left w:w="108" w:type="dxa"/>
          <w:bottom w:w="0" w:type="dxa"/>
          <w:right w:w="108" w:type="dxa"/>
        </w:tblCellMar>
      </w:tblPr>
      <w:tblGrid>
        <w:gridCol w:w="1746"/>
        <w:gridCol w:w="7500"/>
      </w:tblGrid>
      <w:tr>
        <w:tblPrEx>
          <w:tblCellMar>
            <w:top w:w="0" w:type="dxa"/>
            <w:left w:w="108" w:type="dxa"/>
            <w:bottom w:w="0" w:type="dxa"/>
            <w:right w:w="108" w:type="dxa"/>
          </w:tblCellMar>
        </w:tblPrEx>
        <w:trPr>
          <w:trHeight w:val="425"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学校授课时间调整</w:t>
            </w:r>
          </w:p>
        </w:tc>
      </w:tr>
      <w:tr>
        <w:tblPrEx>
          <w:tblCellMar>
            <w:top w:w="0" w:type="dxa"/>
            <w:left w:w="108" w:type="dxa"/>
            <w:bottom w:w="0" w:type="dxa"/>
            <w:right w:w="108" w:type="dxa"/>
          </w:tblCellMar>
        </w:tblPrEx>
        <w:trPr>
          <w:trHeight w:val="545"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教育教学管理权限</w:t>
            </w:r>
          </w:p>
        </w:tc>
      </w:tr>
      <w:tr>
        <w:tblPrEx>
          <w:tblCellMar>
            <w:top w:w="0" w:type="dxa"/>
            <w:left w:w="108" w:type="dxa"/>
            <w:bottom w:w="0" w:type="dxa"/>
            <w:right w:w="108" w:type="dxa"/>
          </w:tblCellMar>
        </w:tblPrEx>
        <w:trPr>
          <w:trHeight w:val="3614"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7500" w:type="dxa"/>
            <w:tcBorders>
              <w:top w:val="single" w:color="auto" w:sz="4" w:space="0"/>
              <w:left w:val="nil"/>
              <w:bottom w:val="single" w:color="auto" w:sz="4" w:space="0"/>
              <w:right w:val="single" w:color="auto" w:sz="4" w:space="0"/>
            </w:tcBorders>
            <w:vAlign w:val="center"/>
          </w:tcPr>
          <w:p>
            <w:pPr>
              <w:widowControl/>
              <w:numPr>
                <w:ilvl w:val="0"/>
                <w:numId w:val="1"/>
              </w:numPr>
              <w:tabs>
                <w:tab w:val="clear" w:pos="360"/>
              </w:tabs>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教育部《关于落实保证中小学生每天体育活动时间的意见》（教体艺[2005]10 号）</w:t>
            </w:r>
          </w:p>
          <w:p>
            <w:pPr>
              <w:widowControl/>
              <w:numPr>
                <w:ilvl w:val="0"/>
                <w:numId w:val="1"/>
              </w:numPr>
              <w:tabs>
                <w:tab w:val="clear" w:pos="360"/>
              </w:tabs>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青岛市教育局《关于深化中小学课程改革的意见》（青教通字[2015]92 号）</w:t>
            </w:r>
          </w:p>
          <w:p>
            <w:pPr>
              <w:widowControl/>
              <w:numPr>
                <w:ilvl w:val="0"/>
                <w:numId w:val="1"/>
              </w:numPr>
              <w:tabs>
                <w:tab w:val="clear" w:pos="360"/>
              </w:tabs>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《关于进一步推进现代学校制度建设的意见》（青政办发[2014]4 号）</w:t>
            </w:r>
          </w:p>
          <w:p>
            <w:pPr>
              <w:jc w:val="left"/>
              <w:rPr>
                <w:rFonts w:cs="楷体_GB2312" w:asciiTheme="minorEastAsia" w:hAnsiTheme="minorEastAsia"/>
                <w:color w:val="auto"/>
                <w:kern w:val="0"/>
                <w:sz w:val="28"/>
                <w:szCs w:val="28"/>
              </w:rPr>
            </w:pPr>
            <w:r>
              <w:rPr>
                <w:rFonts w:hint="eastAsia" w:asciiTheme="minorEastAsia" w:hAnsiTheme="minorEastAsia"/>
                <w:color w:val="auto"/>
                <w:spacing w:val="8"/>
                <w:kern w:val="0"/>
                <w:sz w:val="24"/>
              </w:rPr>
              <w:t>4.《青岛市中小学校管理办法》（青岛市人民政府令第252号）</w:t>
            </w:r>
          </w:p>
        </w:tc>
      </w:tr>
      <w:tr>
        <w:tblPrEx>
          <w:tblCellMar>
            <w:top w:w="0" w:type="dxa"/>
            <w:left w:w="108" w:type="dxa"/>
            <w:bottom w:w="0" w:type="dxa"/>
            <w:right w:w="108" w:type="dxa"/>
          </w:tblCellMar>
        </w:tblPrEx>
        <w:trPr>
          <w:trHeight w:val="3614"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7500" w:type="dxa"/>
            <w:tcBorders>
              <w:top w:val="single" w:color="auto" w:sz="4" w:space="0"/>
              <w:left w:val="nil"/>
              <w:bottom w:val="single" w:color="auto" w:sz="4" w:space="0"/>
              <w:right w:val="single" w:color="auto" w:sz="4" w:space="0"/>
            </w:tcBorders>
            <w:vAlign w:val="center"/>
          </w:tcPr>
          <w:p>
            <w:pPr>
              <w:widowControl/>
              <w:numPr>
                <w:ilvl w:val="0"/>
                <w:numId w:val="2"/>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制定授课时间调整方案：由学校教务处制定授课时间调整方案。</w:t>
            </w:r>
          </w:p>
          <w:p>
            <w:pPr>
              <w:widowControl/>
              <w:numPr>
                <w:ilvl w:val="0"/>
                <w:numId w:val="2"/>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组织论证：组织教育主管部门及有关教育专家对授课时间的科学合理性进行论证。</w:t>
            </w:r>
          </w:p>
          <w:p>
            <w:pPr>
              <w:widowControl/>
              <w:numPr>
                <w:ilvl w:val="0"/>
                <w:numId w:val="2"/>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听取师生意见：通过多种形式听取教师、</w:t>
            </w:r>
            <w:r>
              <w:rPr>
                <w:rFonts w:hint="eastAsia" w:asciiTheme="minorEastAsia" w:hAnsiTheme="minorEastAsia"/>
                <w:color w:val="auto"/>
                <w:spacing w:val="8"/>
                <w:kern w:val="0"/>
                <w:sz w:val="24"/>
              </w:rPr>
              <w:t>学生</w:t>
            </w:r>
            <w:r>
              <w:rPr>
                <w:rFonts w:hint="eastAsia" w:asciiTheme="minorEastAsia" w:hAnsiTheme="minorEastAsia"/>
                <w:color w:val="auto"/>
                <w:spacing w:val="8"/>
                <w:kern w:val="0"/>
                <w:sz w:val="24"/>
              </w:rPr>
              <w:t>意见。</w:t>
            </w:r>
          </w:p>
          <w:p>
            <w:pPr>
              <w:widowControl/>
              <w:numPr>
                <w:ilvl w:val="0"/>
                <w:numId w:val="2"/>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提交校长办公会决定：将授课时间调整方案报校长办公会研究决定。</w:t>
            </w:r>
          </w:p>
          <w:p>
            <w:pPr>
              <w:widowControl/>
              <w:numPr>
                <w:ilvl w:val="0"/>
                <w:numId w:val="2"/>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报区教体局备案：将最终确定的授课时间调整方案报区教体局备案。</w:t>
            </w:r>
          </w:p>
        </w:tc>
      </w:tr>
      <w:tr>
        <w:tblPrEx>
          <w:tblCellMar>
            <w:top w:w="0" w:type="dxa"/>
            <w:left w:w="108" w:type="dxa"/>
            <w:bottom w:w="0" w:type="dxa"/>
            <w:right w:w="108" w:type="dxa"/>
          </w:tblCellMar>
        </w:tblPrEx>
        <w:trPr>
          <w:trHeight w:val="140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承办机构</w:t>
            </w:r>
          </w:p>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及</w:t>
            </w:r>
          </w:p>
          <w:p>
            <w:pPr>
              <w:widowControl/>
              <w:jc w:val="center"/>
              <w:rPr>
                <w:rFonts w:cs="楷体_GB2312" w:asciiTheme="minorEastAsia" w:hAnsiTheme="minorEastAsia"/>
                <w:color w:val="auto"/>
                <w:spacing w:val="8"/>
                <w:kern w:val="0"/>
                <w:sz w:val="24"/>
              </w:rPr>
            </w:pPr>
            <w:r>
              <w:rPr>
                <w:rFonts w:hint="eastAsia" w:cs="楷体_GB2312" w:asciiTheme="minorEastAsia" w:hAnsiTheme="minorEastAsia"/>
                <w:color w:val="auto"/>
                <w:sz w:val="24"/>
              </w:rPr>
              <w:t>联系方式</w:t>
            </w:r>
          </w:p>
        </w:tc>
        <w:tc>
          <w:tcPr>
            <w:tcW w:w="7500"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kern w:val="0"/>
                <w:sz w:val="28"/>
                <w:szCs w:val="28"/>
              </w:rPr>
            </w:pPr>
            <w:r>
              <w:rPr>
                <w:rFonts w:hint="eastAsia" w:cs="楷体_GB2312" w:asciiTheme="minorEastAsia" w:hAnsiTheme="minorEastAsia"/>
                <w:color w:val="auto"/>
                <w:sz w:val="24"/>
              </w:rPr>
              <w:t>青岛第二十六中学教导处：0532-68603818</w:t>
            </w:r>
          </w:p>
        </w:tc>
      </w:tr>
      <w:tr>
        <w:tblPrEx>
          <w:tblCellMar>
            <w:top w:w="0" w:type="dxa"/>
            <w:left w:w="108" w:type="dxa"/>
            <w:bottom w:w="0" w:type="dxa"/>
            <w:right w:w="108" w:type="dxa"/>
          </w:tblCellMar>
        </w:tblPrEx>
        <w:trPr>
          <w:trHeight w:val="140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监督投诉机构及</w:t>
            </w:r>
          </w:p>
          <w:p>
            <w:pPr>
              <w:widowControl/>
              <w:jc w:val="center"/>
              <w:rPr>
                <w:rFonts w:cs="楷体_GB2312" w:asciiTheme="minorEastAsia" w:hAnsiTheme="minorEastAsia"/>
                <w:color w:val="auto"/>
                <w:spacing w:val="8"/>
                <w:kern w:val="0"/>
                <w:sz w:val="24"/>
              </w:rPr>
            </w:pPr>
            <w:r>
              <w:rPr>
                <w:rFonts w:hint="eastAsia" w:cs="楷体_GB2312" w:asciiTheme="minorEastAsia" w:hAnsiTheme="minorEastAsia"/>
                <w:color w:val="auto"/>
                <w:sz w:val="24"/>
              </w:rPr>
              <w:t>联系方式</w:t>
            </w:r>
          </w:p>
        </w:tc>
        <w:tc>
          <w:tcPr>
            <w:tcW w:w="7500"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 w:val="24"/>
              </w:rPr>
            </w:pPr>
            <w:r>
              <w:rPr>
                <w:rFonts w:hint="eastAsia" w:cs="楷体_GB2312" w:asciiTheme="minorEastAsia" w:hAnsiTheme="minorEastAsia"/>
                <w:color w:val="auto"/>
                <w:sz w:val="24"/>
              </w:rPr>
              <w:t>青岛第二十六中学校长室：0532-68603866</w:t>
            </w:r>
          </w:p>
          <w:p>
            <w:pPr>
              <w:widowControl/>
              <w:rPr>
                <w:rFonts w:cs="楷体_GB2312" w:asciiTheme="minorEastAsia" w:hAnsiTheme="minorEastAsia"/>
                <w:color w:val="auto"/>
                <w:sz w:val="24"/>
              </w:rPr>
            </w:pPr>
            <w:r>
              <w:rPr>
                <w:rFonts w:hint="eastAsia" w:cs="楷体_GB2312" w:asciiTheme="minorEastAsia" w:hAnsiTheme="minorEastAsia"/>
                <w:color w:val="auto"/>
                <w:sz w:val="24"/>
              </w:rPr>
              <w:t>青岛市市南区教育体育局教育科：0532-88729255</w:t>
            </w:r>
          </w:p>
        </w:tc>
      </w:tr>
      <w:tr>
        <w:tblPrEx>
          <w:tblCellMar>
            <w:top w:w="0" w:type="dxa"/>
            <w:left w:w="108" w:type="dxa"/>
            <w:bottom w:w="0" w:type="dxa"/>
            <w:right w:w="108" w:type="dxa"/>
          </w:tblCellMar>
        </w:tblPrEx>
        <w:trPr>
          <w:trHeight w:val="140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备注</w:t>
            </w:r>
          </w:p>
        </w:tc>
        <w:tc>
          <w:tcPr>
            <w:tcW w:w="7500"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kern w:val="0"/>
                <w:sz w:val="32"/>
                <w:szCs w:val="32"/>
              </w:rPr>
            </w:pPr>
          </w:p>
        </w:tc>
      </w:tr>
    </w:tbl>
    <w:p>
      <w:pPr>
        <w:spacing w:line="90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青岛第二十六中学学校管理权限事项表</w:t>
      </w:r>
    </w:p>
    <w:p>
      <w:pPr>
        <w:widowControl/>
        <w:adjustRightInd w:val="0"/>
        <w:snapToGrid w:val="0"/>
        <w:spacing w:line="500" w:lineRule="exact"/>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教育教学管理权限</w:t>
      </w:r>
      <w:r>
        <w:rPr>
          <w:rFonts w:cs="黑体" w:asciiTheme="minorEastAsia" w:hAnsiTheme="minorEastAsia"/>
          <w:color w:val="auto"/>
          <w:spacing w:val="8"/>
          <w:kern w:val="0"/>
          <w:sz w:val="30"/>
          <w:szCs w:val="30"/>
        </w:rPr>
        <w:t xml:space="preserve">                   </w:t>
      </w:r>
      <w:r>
        <w:rPr>
          <w:rFonts w:hint="eastAsia" w:cs="黑体" w:asciiTheme="minorEastAsia" w:hAnsiTheme="minorEastAsia"/>
          <w:color w:val="auto"/>
          <w:spacing w:val="8"/>
          <w:kern w:val="0"/>
          <w:sz w:val="30"/>
          <w:szCs w:val="30"/>
        </w:rPr>
        <w:t>第2项，共5项</w:t>
      </w:r>
    </w:p>
    <w:tbl>
      <w:tblPr>
        <w:tblStyle w:val="10"/>
        <w:tblpPr w:leftFromText="180" w:rightFromText="180" w:vertAnchor="text" w:horzAnchor="page" w:tblpXSpec="center" w:tblpY="13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51"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513" w:type="dxa"/>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学校校本教材开发和学校课程开设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51"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513" w:type="dxa"/>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教学管理项目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1951"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7513" w:type="dxa"/>
            <w:vAlign w:val="center"/>
          </w:tcPr>
          <w:p>
            <w:pPr>
              <w:widowControl/>
              <w:numPr>
                <w:ilvl w:val="0"/>
                <w:numId w:val="3"/>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教育部《关于全面深化课程改革落实立德树人根本任务的意见》（教基二[2014]4号）</w:t>
            </w:r>
          </w:p>
          <w:p>
            <w:pPr>
              <w:widowControl/>
              <w:numPr>
                <w:ilvl w:val="0"/>
                <w:numId w:val="3"/>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中共山东省委办公厅山东省人民政府办公厅《关于推进基础教育综合改革的意见》（鲁办发[2014]55号）</w:t>
            </w:r>
          </w:p>
          <w:p>
            <w:pPr>
              <w:widowControl/>
              <w:numPr>
                <w:ilvl w:val="0"/>
                <w:numId w:val="3"/>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《山东省中长期教育改革和发展规划纲要（</w:t>
            </w:r>
            <w:r>
              <w:rPr>
                <w:rFonts w:asciiTheme="minorEastAsia" w:hAnsiTheme="minorEastAsia"/>
                <w:color w:val="auto"/>
                <w:spacing w:val="8"/>
                <w:kern w:val="0"/>
                <w:sz w:val="24"/>
              </w:rPr>
              <w:t xml:space="preserve">2011—2020 </w:t>
            </w:r>
            <w:r>
              <w:rPr>
                <w:rFonts w:hint="eastAsia" w:asciiTheme="minorEastAsia" w:hAnsiTheme="minorEastAsia"/>
                <w:color w:val="auto"/>
                <w:spacing w:val="8"/>
                <w:kern w:val="0"/>
                <w:sz w:val="24"/>
              </w:rPr>
              <w:t>年）》</w:t>
            </w:r>
          </w:p>
          <w:p>
            <w:pPr>
              <w:widowControl/>
              <w:numPr>
                <w:ilvl w:val="0"/>
                <w:numId w:val="3"/>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《青岛市中长期教育改革和发展规划纲要（</w:t>
            </w:r>
            <w:r>
              <w:rPr>
                <w:rFonts w:asciiTheme="minorEastAsia" w:hAnsiTheme="minorEastAsia"/>
                <w:color w:val="auto"/>
                <w:spacing w:val="8"/>
                <w:kern w:val="0"/>
                <w:sz w:val="24"/>
              </w:rPr>
              <w:t>2011-2020</w:t>
            </w:r>
            <w:r>
              <w:rPr>
                <w:rFonts w:hint="eastAsia" w:asciiTheme="minorEastAsia" w:hAnsiTheme="minorEastAsia"/>
                <w:color w:val="auto"/>
                <w:spacing w:val="8"/>
                <w:kern w:val="0"/>
                <w:sz w:val="24"/>
              </w:rPr>
              <w:t>）》</w:t>
            </w:r>
          </w:p>
          <w:p>
            <w:pPr>
              <w:widowControl/>
              <w:numPr>
                <w:ilvl w:val="0"/>
                <w:numId w:val="3"/>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青岛市教育局《关于深化中小学课程改革的意见》</w:t>
            </w:r>
            <w:r>
              <w:rPr>
                <w:rFonts w:asciiTheme="minorEastAsia" w:hAnsiTheme="minorEastAsia"/>
                <w:color w:val="auto"/>
                <w:spacing w:val="8"/>
                <w:kern w:val="0"/>
                <w:sz w:val="24"/>
              </w:rPr>
              <w:t>(</w:t>
            </w:r>
            <w:r>
              <w:rPr>
                <w:rFonts w:hint="eastAsia" w:asciiTheme="minorEastAsia" w:hAnsiTheme="minorEastAsia"/>
                <w:color w:val="auto"/>
                <w:spacing w:val="8"/>
                <w:kern w:val="0"/>
                <w:sz w:val="24"/>
              </w:rPr>
              <w:t>青教通字</w:t>
            </w:r>
            <w:r>
              <w:rPr>
                <w:rFonts w:asciiTheme="minorEastAsia" w:hAnsiTheme="minorEastAsia"/>
                <w:color w:val="auto"/>
                <w:spacing w:val="8"/>
                <w:kern w:val="0"/>
                <w:sz w:val="24"/>
              </w:rPr>
              <w:t xml:space="preserve">)[2015]92 </w:t>
            </w:r>
            <w:r>
              <w:rPr>
                <w:rFonts w:hint="eastAsia" w:asciiTheme="minorEastAsia" w:hAnsiTheme="minorEastAsia"/>
                <w:color w:val="auto"/>
                <w:spacing w:val="8"/>
                <w:kern w:val="0"/>
                <w:sz w:val="24"/>
              </w:rPr>
              <w:t>号</w:t>
            </w:r>
            <w:r>
              <w:rPr>
                <w:rFonts w:asciiTheme="minorEastAsia" w:hAnsiTheme="minorEastAsia"/>
                <w:color w:val="auto"/>
                <w:spacing w:val="8"/>
                <w:kern w:val="0"/>
                <w:sz w:val="24"/>
              </w:rPr>
              <w:t>)</w:t>
            </w:r>
          </w:p>
          <w:p>
            <w:pPr>
              <w:widowControl/>
              <w:numPr>
                <w:ilvl w:val="0"/>
                <w:numId w:val="3"/>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《青岛市中小学校管理办法》（青岛市人民政府令第252号）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trPr>
        <w:tc>
          <w:tcPr>
            <w:tcW w:w="1951"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7513" w:type="dxa"/>
            <w:vAlign w:val="center"/>
          </w:tcPr>
          <w:p>
            <w:pPr>
              <w:widowControl/>
              <w:numPr>
                <w:ilvl w:val="0"/>
                <w:numId w:val="4"/>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编写校本教材和课程开发方案草案：各级部、学科依据专业调研报告组织相关教研组进行研究讨论，提出课程开设和校本教材开发需求制定方案草案，上报学校教导处，教导处提出课程开发申请。</w:t>
            </w:r>
          </w:p>
          <w:p>
            <w:pPr>
              <w:widowControl/>
              <w:numPr>
                <w:ilvl w:val="0"/>
                <w:numId w:val="4"/>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组织论证：学术委员会对教务处提出的课程开发申请进行可行性评估。</w:t>
            </w:r>
          </w:p>
          <w:p>
            <w:pPr>
              <w:widowControl/>
              <w:numPr>
                <w:ilvl w:val="0"/>
                <w:numId w:val="4"/>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作出社会风险评估：对可能影响社会稳定的因素开展系统的调查，科学的预测、分析和评估，制定风险应对策略和预案。</w:t>
            </w:r>
          </w:p>
          <w:p>
            <w:pPr>
              <w:widowControl/>
              <w:numPr>
                <w:ilvl w:val="0"/>
                <w:numId w:val="4"/>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向教代会报告：向教代会报告《校本教材和课程开发方案草案》。</w:t>
            </w:r>
          </w:p>
          <w:p>
            <w:pPr>
              <w:widowControl/>
              <w:numPr>
                <w:ilvl w:val="0"/>
                <w:numId w:val="4"/>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提交校务委员会审议：校务委员会审议《校本教材和课程开发方案草案》，并形成正式方案。</w:t>
            </w:r>
          </w:p>
          <w:p>
            <w:pPr>
              <w:widowControl/>
              <w:numPr>
                <w:ilvl w:val="0"/>
                <w:numId w:val="4"/>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提交校长办公会决定：校长办公会研究决定《编写校本教材和课程开发方案》的实施与推进。</w:t>
            </w:r>
          </w:p>
          <w:p>
            <w:pPr>
              <w:widowControl/>
              <w:numPr>
                <w:ilvl w:val="0"/>
                <w:numId w:val="4"/>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公布：向全校师生及家长公布学校教材编写级课程开发情况。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951"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承办部门</w:t>
            </w:r>
          </w:p>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及</w:t>
            </w:r>
          </w:p>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联系方式</w:t>
            </w:r>
          </w:p>
        </w:tc>
        <w:tc>
          <w:tcPr>
            <w:tcW w:w="7513" w:type="dxa"/>
            <w:vAlign w:val="center"/>
          </w:tcPr>
          <w:p>
            <w:pPr>
              <w:widowControl/>
              <w:rPr>
                <w:rFonts w:cs="楷体_GB2312" w:asciiTheme="minorEastAsia" w:hAnsiTheme="minorEastAsia"/>
                <w:color w:val="auto"/>
                <w:spacing w:val="8"/>
                <w:kern w:val="0"/>
                <w:sz w:val="32"/>
                <w:szCs w:val="32"/>
              </w:rPr>
            </w:pPr>
            <w:r>
              <w:rPr>
                <w:rFonts w:hint="eastAsia" w:cs="楷体_GB2312" w:asciiTheme="minorEastAsia" w:hAnsiTheme="minorEastAsia"/>
                <w:color w:val="auto"/>
                <w:sz w:val="24"/>
              </w:rPr>
              <w:t>青岛第二十六中学教导处：0532-68603818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951"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监督投诉机构及</w:t>
            </w:r>
          </w:p>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联系式</w:t>
            </w:r>
          </w:p>
        </w:tc>
        <w:tc>
          <w:tcPr>
            <w:tcW w:w="7513" w:type="dxa"/>
            <w:vAlign w:val="center"/>
          </w:tcPr>
          <w:p>
            <w:pPr>
              <w:widowControl/>
              <w:rPr>
                <w:rFonts w:cs="楷体_GB2312" w:asciiTheme="minorEastAsia" w:hAnsiTheme="minorEastAsia"/>
                <w:color w:val="auto"/>
                <w:sz w:val="24"/>
              </w:rPr>
            </w:pPr>
            <w:r>
              <w:rPr>
                <w:rFonts w:hint="eastAsia" w:cs="楷体_GB2312" w:asciiTheme="minorEastAsia" w:hAnsiTheme="minorEastAsia"/>
                <w:color w:val="auto"/>
                <w:sz w:val="24"/>
              </w:rPr>
              <w:t>青岛第二十六中学校长室：0532-68603866</w:t>
            </w:r>
          </w:p>
          <w:p>
            <w:pPr>
              <w:widowControl/>
              <w:rPr>
                <w:rFonts w:cs="楷体_GB2312" w:asciiTheme="minorEastAsia" w:hAnsiTheme="minorEastAsia"/>
                <w:color w:val="auto"/>
                <w:spacing w:val="8"/>
                <w:kern w:val="0"/>
                <w:sz w:val="32"/>
                <w:szCs w:val="32"/>
              </w:rPr>
            </w:pPr>
            <w:r>
              <w:rPr>
                <w:rFonts w:hint="eastAsia" w:cs="楷体_GB2312" w:asciiTheme="minorEastAsia" w:hAnsiTheme="minorEastAsia"/>
                <w:color w:val="auto"/>
                <w:spacing w:val="8"/>
                <w:kern w:val="0"/>
                <w:sz w:val="24"/>
              </w:rPr>
              <w:t>青岛市市南区教育体育局：0532-88729255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951"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备注</w:t>
            </w:r>
          </w:p>
        </w:tc>
        <w:tc>
          <w:tcPr>
            <w:tcW w:w="7513" w:type="dxa"/>
          </w:tcPr>
          <w:p>
            <w:pPr>
              <w:widowControl/>
              <w:adjustRightInd w:val="0"/>
              <w:textAlignment w:val="baseline"/>
              <w:rPr>
                <w:rFonts w:asciiTheme="minorEastAsia" w:hAnsiTheme="minorEastAsia"/>
                <w:color w:val="auto"/>
                <w:spacing w:val="8"/>
                <w:kern w:val="0"/>
                <w:sz w:val="32"/>
                <w:szCs w:val="32"/>
              </w:rPr>
            </w:pPr>
          </w:p>
        </w:tc>
      </w:tr>
    </w:tbl>
    <w:p>
      <w:pPr>
        <w:spacing w:line="90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青岛第二十六中学学校管理权限事项表</w:t>
      </w:r>
    </w:p>
    <w:p>
      <w:pPr>
        <w:widowControl/>
        <w:adjustRightInd w:val="0"/>
        <w:snapToGrid w:val="0"/>
        <w:spacing w:line="500" w:lineRule="exact"/>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教育教学管理权限                    第 3 项，共5项</w:t>
      </w:r>
    </w:p>
    <w:tbl>
      <w:tblPr>
        <w:tblStyle w:val="10"/>
        <w:tblW w:w="9598" w:type="dxa"/>
        <w:jc w:val="center"/>
        <w:tblLayout w:type="fixed"/>
        <w:tblCellMar>
          <w:top w:w="0" w:type="dxa"/>
          <w:left w:w="108" w:type="dxa"/>
          <w:bottom w:w="0" w:type="dxa"/>
          <w:right w:w="108" w:type="dxa"/>
        </w:tblCellMar>
      </w:tblPr>
      <w:tblGrid>
        <w:gridCol w:w="1780"/>
        <w:gridCol w:w="7818"/>
      </w:tblGrid>
      <w:tr>
        <w:tblPrEx>
          <w:tblCellMar>
            <w:top w:w="0" w:type="dxa"/>
            <w:left w:w="108" w:type="dxa"/>
            <w:bottom w:w="0" w:type="dxa"/>
            <w:right w:w="108" w:type="dxa"/>
          </w:tblCellMar>
        </w:tblPrEx>
        <w:trPr>
          <w:trHeight w:val="495"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事项名称</w:t>
            </w:r>
          </w:p>
        </w:tc>
        <w:tc>
          <w:tcPr>
            <w:tcW w:w="7818"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学校课程及教学改革项目确定</w:t>
            </w:r>
          </w:p>
        </w:tc>
      </w:tr>
      <w:tr>
        <w:tblPrEx>
          <w:tblCellMar>
            <w:top w:w="0" w:type="dxa"/>
            <w:left w:w="108" w:type="dxa"/>
            <w:bottom w:w="0" w:type="dxa"/>
            <w:right w:w="108" w:type="dxa"/>
          </w:tblCellMar>
        </w:tblPrEx>
        <w:trPr>
          <w:trHeight w:val="495"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类别</w:t>
            </w:r>
          </w:p>
        </w:tc>
        <w:tc>
          <w:tcPr>
            <w:tcW w:w="7818"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教育教学管理权限</w:t>
            </w:r>
          </w:p>
        </w:tc>
      </w:tr>
      <w:tr>
        <w:tblPrEx>
          <w:tblCellMar>
            <w:top w:w="0" w:type="dxa"/>
            <w:left w:w="108" w:type="dxa"/>
            <w:bottom w:w="0" w:type="dxa"/>
            <w:right w:w="108" w:type="dxa"/>
          </w:tblCellMar>
        </w:tblPrEx>
        <w:trPr>
          <w:trHeight w:val="3242"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实施依据</w:t>
            </w:r>
          </w:p>
        </w:tc>
        <w:tc>
          <w:tcPr>
            <w:tcW w:w="7818"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1.教育部《关于全面深化课程改革落实立德树人根本任务的意见》（教基二[2014]4号）</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2.中共山东省委办公厅山东省人民政府办公厅《关于推进基础教育综合改革的意见》（鲁办发[2014]55号）</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3.《山东省中长期教育改革和发展规划纲要（</w:t>
            </w:r>
            <w:r>
              <w:rPr>
                <w:rFonts w:asciiTheme="minorEastAsia" w:hAnsiTheme="minorEastAsia"/>
                <w:color w:val="auto"/>
                <w:spacing w:val="8"/>
                <w:kern w:val="0"/>
                <w:sz w:val="24"/>
              </w:rPr>
              <w:t xml:space="preserve">2011—2020 </w:t>
            </w:r>
            <w:r>
              <w:rPr>
                <w:rFonts w:hint="eastAsia" w:asciiTheme="minorEastAsia" w:hAnsiTheme="minorEastAsia"/>
                <w:color w:val="auto"/>
                <w:spacing w:val="8"/>
                <w:kern w:val="0"/>
                <w:sz w:val="24"/>
              </w:rPr>
              <w:t>年）》</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4.《青岛市中长期教育改革和发展规划纲要（</w:t>
            </w:r>
            <w:r>
              <w:rPr>
                <w:rFonts w:asciiTheme="minorEastAsia" w:hAnsiTheme="minorEastAsia"/>
                <w:color w:val="auto"/>
                <w:spacing w:val="8"/>
                <w:kern w:val="0"/>
                <w:sz w:val="24"/>
              </w:rPr>
              <w:t>2011-2020</w:t>
            </w:r>
            <w:r>
              <w:rPr>
                <w:rFonts w:hint="eastAsia" w:asciiTheme="minorEastAsia" w:hAnsiTheme="minorEastAsia"/>
                <w:color w:val="auto"/>
                <w:spacing w:val="8"/>
                <w:kern w:val="0"/>
                <w:sz w:val="24"/>
              </w:rPr>
              <w:t>）》</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5.青岛市教育局《关于深化中小学课程改革的意见》</w:t>
            </w:r>
            <w:r>
              <w:rPr>
                <w:rFonts w:asciiTheme="minorEastAsia" w:hAnsiTheme="minorEastAsia"/>
                <w:color w:val="auto"/>
                <w:spacing w:val="8"/>
                <w:kern w:val="0"/>
                <w:sz w:val="24"/>
              </w:rPr>
              <w:t>(</w:t>
            </w:r>
            <w:r>
              <w:rPr>
                <w:rFonts w:hint="eastAsia" w:asciiTheme="minorEastAsia" w:hAnsiTheme="minorEastAsia"/>
                <w:color w:val="auto"/>
                <w:spacing w:val="8"/>
                <w:kern w:val="0"/>
                <w:sz w:val="24"/>
              </w:rPr>
              <w:t>青教通字</w:t>
            </w:r>
            <w:r>
              <w:rPr>
                <w:rFonts w:asciiTheme="minorEastAsia" w:hAnsiTheme="minorEastAsia"/>
                <w:color w:val="auto"/>
                <w:spacing w:val="8"/>
                <w:kern w:val="0"/>
                <w:sz w:val="24"/>
              </w:rPr>
              <w:t xml:space="preserve">)[2015]92 </w:t>
            </w:r>
            <w:r>
              <w:rPr>
                <w:rFonts w:hint="eastAsia" w:asciiTheme="minorEastAsia" w:hAnsiTheme="minorEastAsia"/>
                <w:color w:val="auto"/>
                <w:spacing w:val="8"/>
                <w:kern w:val="0"/>
                <w:sz w:val="24"/>
              </w:rPr>
              <w:t>号</w:t>
            </w:r>
            <w:r>
              <w:rPr>
                <w:rFonts w:asciiTheme="minorEastAsia" w:hAnsiTheme="minorEastAsia"/>
                <w:color w:val="auto"/>
                <w:spacing w:val="8"/>
                <w:kern w:val="0"/>
                <w:sz w:val="24"/>
              </w:rPr>
              <w:t>)</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6.《青岛市中小学校管理办法》（青岛市人民政府令第252号）</w:t>
            </w:r>
          </w:p>
        </w:tc>
      </w:tr>
      <w:tr>
        <w:tblPrEx>
          <w:tblCellMar>
            <w:top w:w="0" w:type="dxa"/>
            <w:left w:w="108" w:type="dxa"/>
            <w:bottom w:w="0" w:type="dxa"/>
            <w:right w:w="108" w:type="dxa"/>
          </w:tblCellMar>
        </w:tblPrEx>
        <w:trPr>
          <w:trHeight w:val="4961"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工作流程</w:t>
            </w:r>
          </w:p>
        </w:tc>
        <w:tc>
          <w:tcPr>
            <w:tcW w:w="7818" w:type="dxa"/>
            <w:tcBorders>
              <w:top w:val="single" w:color="auto" w:sz="4" w:space="0"/>
              <w:left w:val="nil"/>
              <w:bottom w:val="single" w:color="auto" w:sz="4" w:space="0"/>
              <w:right w:val="single" w:color="auto" w:sz="4" w:space="0"/>
            </w:tcBorders>
            <w:vAlign w:val="center"/>
          </w:tcPr>
          <w:p>
            <w:pPr>
              <w:widowControl/>
              <w:numPr>
                <w:ilvl w:val="0"/>
                <w:numId w:val="5"/>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建立课程及教学改革项目机构，制定课改方案：成立由分管校长牵头的教学改革工作组，制定课改方案。</w:t>
            </w:r>
          </w:p>
          <w:p>
            <w:pPr>
              <w:widowControl/>
              <w:numPr>
                <w:ilvl w:val="0"/>
                <w:numId w:val="5"/>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听取师生意见并组织论证：通过多种形式听取师生意见并组织论证。</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3.作出社会稳定风险评估：对可能影响社会稳定的因素开展系统的调查，科学的预测、分析和评估，制定风险应对策略和预案。</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4.向教代会报告：向教代会报告课程改革实施方案。</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5.提交校务委员会审议：学校校务委员会审议并通过课程改革实施方案。</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6.提交校长办公会决定：校长办公会研究决定是否实施课程改革方案。</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7.报区教体局审批：将改革方案报请区教体局相关部门审批。</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8.公布：向全校师生及家长公布课程门类、施教教师及课时安排。</w:t>
            </w:r>
          </w:p>
        </w:tc>
      </w:tr>
      <w:tr>
        <w:tblPrEx>
          <w:tblCellMar>
            <w:top w:w="0" w:type="dxa"/>
            <w:left w:w="108" w:type="dxa"/>
            <w:bottom w:w="0" w:type="dxa"/>
            <w:right w:w="108" w:type="dxa"/>
          </w:tblCellMar>
        </w:tblPrEx>
        <w:trPr>
          <w:trHeight w:val="1072"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承办机构</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7818"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kern w:val="0"/>
                <w:sz w:val="28"/>
                <w:szCs w:val="28"/>
              </w:rPr>
            </w:pPr>
            <w:r>
              <w:rPr>
                <w:rFonts w:hint="eastAsia" w:cs="楷体_GB2312" w:asciiTheme="minorEastAsia" w:hAnsiTheme="minorEastAsia"/>
                <w:color w:val="auto"/>
                <w:sz w:val="24"/>
              </w:rPr>
              <w:t>青岛第二十六中学教导处：0532-68603818</w:t>
            </w:r>
          </w:p>
        </w:tc>
      </w:tr>
      <w:tr>
        <w:tblPrEx>
          <w:tblCellMar>
            <w:top w:w="0" w:type="dxa"/>
            <w:left w:w="108" w:type="dxa"/>
            <w:bottom w:w="0" w:type="dxa"/>
            <w:right w:w="108" w:type="dxa"/>
          </w:tblCellMar>
        </w:tblPrEx>
        <w:trPr>
          <w:trHeight w:val="1072"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监督投诉机构及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7818" w:type="dxa"/>
            <w:tcBorders>
              <w:top w:val="single" w:color="auto" w:sz="4" w:space="0"/>
              <w:left w:val="nil"/>
              <w:bottom w:val="single" w:color="auto" w:sz="4" w:space="0"/>
              <w:right w:val="single" w:color="auto" w:sz="4" w:space="0"/>
            </w:tcBorders>
          </w:tcPr>
          <w:p>
            <w:pPr>
              <w:widowControl/>
              <w:adjustRightInd w:val="0"/>
              <w:textAlignment w:val="baseline"/>
              <w:rPr>
                <w:rFonts w:asciiTheme="minorEastAsia" w:hAnsiTheme="minorEastAsia"/>
                <w:color w:val="auto"/>
                <w:spacing w:val="8"/>
                <w:kern w:val="0"/>
                <w:sz w:val="24"/>
              </w:rPr>
            </w:pPr>
            <w:r>
              <w:rPr>
                <w:rFonts w:hint="eastAsia" w:cs="楷体_GB2312" w:asciiTheme="minorEastAsia" w:hAnsiTheme="minorEastAsia"/>
                <w:color w:val="auto"/>
                <w:sz w:val="24"/>
              </w:rPr>
              <w:t>青岛第二十六中学校长室：0532-68603866</w:t>
            </w:r>
          </w:p>
          <w:p>
            <w:pPr>
              <w:widowControl/>
              <w:adjustRightInd w:val="0"/>
              <w:textAlignment w:val="baseline"/>
              <w:rPr>
                <w:rFonts w:asciiTheme="minorEastAsia" w:hAnsiTheme="minorEastAsia"/>
                <w:color w:val="auto"/>
                <w:sz w:val="28"/>
                <w:szCs w:val="28"/>
              </w:rPr>
            </w:pPr>
            <w:r>
              <w:rPr>
                <w:rFonts w:hint="eastAsia" w:asciiTheme="minorEastAsia" w:hAnsiTheme="minorEastAsia"/>
                <w:color w:val="auto"/>
                <w:spacing w:val="8"/>
                <w:kern w:val="0"/>
                <w:sz w:val="24"/>
              </w:rPr>
              <w:t>青岛市市南区教育体育局 ：0532-88729255</w:t>
            </w:r>
          </w:p>
        </w:tc>
      </w:tr>
      <w:tr>
        <w:tblPrEx>
          <w:tblCellMar>
            <w:top w:w="0" w:type="dxa"/>
            <w:left w:w="108" w:type="dxa"/>
            <w:bottom w:w="0" w:type="dxa"/>
            <w:right w:w="108" w:type="dxa"/>
          </w:tblCellMar>
        </w:tblPrEx>
        <w:trPr>
          <w:trHeight w:val="1072" w:hRule="atLeast"/>
          <w:jc w:val="center"/>
        </w:trPr>
        <w:tc>
          <w:tcPr>
            <w:tcW w:w="1780"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备注</w:t>
            </w:r>
          </w:p>
        </w:tc>
        <w:tc>
          <w:tcPr>
            <w:tcW w:w="7818"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kern w:val="0"/>
                <w:sz w:val="32"/>
                <w:szCs w:val="32"/>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教育教学管理权限                      第4项，共5项</w:t>
      </w:r>
    </w:p>
    <w:tbl>
      <w:tblPr>
        <w:tblStyle w:val="10"/>
        <w:tblW w:w="9530" w:type="dxa"/>
        <w:jc w:val="center"/>
        <w:tblLayout w:type="fixed"/>
        <w:tblCellMar>
          <w:top w:w="0" w:type="dxa"/>
          <w:left w:w="108" w:type="dxa"/>
          <w:bottom w:w="0" w:type="dxa"/>
          <w:right w:w="108" w:type="dxa"/>
        </w:tblCellMar>
      </w:tblPr>
      <w:tblGrid>
        <w:gridCol w:w="1888"/>
        <w:gridCol w:w="7642"/>
      </w:tblGrid>
      <w:tr>
        <w:tblPrEx>
          <w:tblCellMar>
            <w:top w:w="0" w:type="dxa"/>
            <w:left w:w="108" w:type="dxa"/>
            <w:bottom w:w="0" w:type="dxa"/>
            <w:right w:w="108" w:type="dxa"/>
          </w:tblCellMar>
        </w:tblPrEx>
        <w:trPr>
          <w:trHeight w:val="435"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事项名称</w:t>
            </w:r>
          </w:p>
        </w:tc>
        <w:tc>
          <w:tcPr>
            <w:tcW w:w="7642"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校内教学成果认定</w:t>
            </w:r>
          </w:p>
        </w:tc>
      </w:tr>
      <w:tr>
        <w:tblPrEx>
          <w:tblCellMar>
            <w:top w:w="0" w:type="dxa"/>
            <w:left w:w="108" w:type="dxa"/>
            <w:bottom w:w="0" w:type="dxa"/>
            <w:right w:w="108" w:type="dxa"/>
          </w:tblCellMar>
        </w:tblPrEx>
        <w:trPr>
          <w:trHeight w:val="385"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类别</w:t>
            </w:r>
          </w:p>
        </w:tc>
        <w:tc>
          <w:tcPr>
            <w:tcW w:w="7642"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教育教学管理权限</w:t>
            </w:r>
          </w:p>
        </w:tc>
      </w:tr>
      <w:tr>
        <w:tblPrEx>
          <w:tblCellMar>
            <w:top w:w="0" w:type="dxa"/>
            <w:left w:w="108" w:type="dxa"/>
            <w:bottom w:w="0" w:type="dxa"/>
            <w:right w:w="108" w:type="dxa"/>
          </w:tblCellMar>
        </w:tblPrEx>
        <w:trPr>
          <w:trHeight w:val="4274"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实施依据</w:t>
            </w:r>
          </w:p>
        </w:tc>
        <w:tc>
          <w:tcPr>
            <w:tcW w:w="7642" w:type="dxa"/>
            <w:tcBorders>
              <w:top w:val="single" w:color="auto" w:sz="4" w:space="0"/>
              <w:left w:val="nil"/>
              <w:bottom w:val="single" w:color="auto" w:sz="4" w:space="0"/>
              <w:right w:val="single" w:color="auto" w:sz="4" w:space="0"/>
            </w:tcBorders>
            <w:vAlign w:val="center"/>
          </w:tcPr>
          <w:p>
            <w:pPr>
              <w:numPr>
                <w:ilvl w:val="0"/>
                <w:numId w:val="6"/>
              </w:numPr>
              <w:snapToGrid w:val="0"/>
              <w:ind w:left="357" w:hanging="357"/>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山东省教育厅山东省人力资源和社会保障厅《关于进一步加强中小学教师考核工作的指导意见》（鲁教师[2015]4号）</w:t>
            </w:r>
          </w:p>
          <w:p>
            <w:pPr>
              <w:numPr>
                <w:ilvl w:val="0"/>
                <w:numId w:val="6"/>
              </w:numPr>
              <w:snapToGrid w:val="0"/>
              <w:ind w:left="357" w:hanging="357"/>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山东省教育厅《关于开展中小学教育质量综合评价工作的指导意见》（鲁教基发[2015]2 号）</w:t>
            </w:r>
          </w:p>
          <w:p>
            <w:pPr>
              <w:numPr>
                <w:ilvl w:val="0"/>
                <w:numId w:val="6"/>
              </w:numPr>
              <w:snapToGrid w:val="0"/>
              <w:ind w:left="357" w:hanging="357"/>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中共青岛市委办公厅青岛市人民政府办公厅《关于深入推进基础教育综合改革的意见》（青办发[2015]20 号）</w:t>
            </w:r>
          </w:p>
          <w:p>
            <w:pPr>
              <w:numPr>
                <w:ilvl w:val="0"/>
                <w:numId w:val="6"/>
              </w:numPr>
              <w:snapToGrid w:val="0"/>
              <w:ind w:left="357" w:hanging="357"/>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青岛市教育局《关于印发青岛市中小学教师考核工作指导意见的通知》（青教通字[2015]53 号）</w:t>
            </w:r>
          </w:p>
          <w:p>
            <w:pPr>
              <w:numPr>
                <w:ilvl w:val="0"/>
                <w:numId w:val="6"/>
              </w:numPr>
              <w:snapToGrid w:val="0"/>
              <w:ind w:left="357" w:hanging="357"/>
              <w:jc w:val="left"/>
              <w:rPr>
                <w:rFonts w:cs="楷体_GB2312" w:asciiTheme="minorEastAsia" w:hAnsiTheme="minorEastAsia"/>
                <w:color w:val="auto"/>
                <w:kern w:val="0"/>
                <w:sz w:val="28"/>
                <w:szCs w:val="28"/>
              </w:rPr>
            </w:pPr>
            <w:r>
              <w:rPr>
                <w:rFonts w:hint="eastAsia" w:cs="楷体_GB2312" w:asciiTheme="minorEastAsia" w:hAnsiTheme="minorEastAsia"/>
                <w:color w:val="auto"/>
                <w:kern w:val="0"/>
                <w:sz w:val="24"/>
              </w:rPr>
              <w:t>青岛市教育局《关于深化中小学课程改革的意见》（青教通字[2015]92 号）</w:t>
            </w:r>
          </w:p>
          <w:p>
            <w:pPr>
              <w:numPr>
                <w:ilvl w:val="0"/>
                <w:numId w:val="6"/>
              </w:numPr>
              <w:snapToGrid w:val="0"/>
              <w:ind w:left="357" w:hanging="357"/>
              <w:jc w:val="left"/>
              <w:rPr>
                <w:rFonts w:cs="楷体_GB2312" w:asciiTheme="minorEastAsia" w:hAnsiTheme="minorEastAsia"/>
                <w:color w:val="auto"/>
                <w:kern w:val="0"/>
                <w:sz w:val="28"/>
                <w:szCs w:val="28"/>
              </w:rPr>
            </w:pPr>
            <w:r>
              <w:rPr>
                <w:rFonts w:hint="eastAsia" w:asciiTheme="minorEastAsia" w:hAnsiTheme="minorEastAsia"/>
                <w:color w:val="auto"/>
                <w:spacing w:val="8"/>
                <w:kern w:val="0"/>
                <w:sz w:val="24"/>
              </w:rPr>
              <w:t>《青岛市中小学校管理办法》（青岛市人民政府令第252号）</w:t>
            </w:r>
          </w:p>
          <w:p>
            <w:pPr>
              <w:numPr>
                <w:ilvl w:val="0"/>
                <w:numId w:val="6"/>
              </w:numPr>
              <w:snapToGrid w:val="0"/>
              <w:ind w:left="357" w:hanging="357"/>
              <w:jc w:val="left"/>
              <w:rPr>
                <w:rFonts w:cs="楷体_GB2312" w:asciiTheme="minorEastAsia" w:hAnsiTheme="minorEastAsia"/>
                <w:color w:val="auto"/>
                <w:kern w:val="0"/>
                <w:sz w:val="28"/>
                <w:szCs w:val="28"/>
              </w:rPr>
            </w:pPr>
            <w:r>
              <w:rPr>
                <w:rFonts w:hint="eastAsia" w:cs="楷体_GB2312" w:asciiTheme="minorEastAsia" w:hAnsiTheme="minorEastAsia"/>
                <w:color w:val="auto"/>
                <w:kern w:val="0"/>
                <w:sz w:val="24"/>
              </w:rPr>
              <w:t>《青岛市XX学校章程》</w:t>
            </w:r>
          </w:p>
        </w:tc>
      </w:tr>
      <w:tr>
        <w:tblPrEx>
          <w:tblCellMar>
            <w:top w:w="0" w:type="dxa"/>
            <w:left w:w="108" w:type="dxa"/>
            <w:bottom w:w="0" w:type="dxa"/>
            <w:right w:w="108" w:type="dxa"/>
          </w:tblCellMar>
        </w:tblPrEx>
        <w:trPr>
          <w:trHeight w:val="3968"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工作流程</w:t>
            </w:r>
          </w:p>
        </w:tc>
        <w:tc>
          <w:tcPr>
            <w:tcW w:w="7642" w:type="dxa"/>
            <w:tcBorders>
              <w:top w:val="single" w:color="auto" w:sz="4" w:space="0"/>
              <w:left w:val="nil"/>
              <w:bottom w:val="single" w:color="auto" w:sz="4" w:space="0"/>
              <w:right w:val="single" w:color="auto" w:sz="4" w:space="0"/>
            </w:tcBorders>
            <w:vAlign w:val="center"/>
          </w:tcPr>
          <w:p>
            <w:pPr>
              <w:widowControl/>
              <w:numPr>
                <w:ilvl w:val="0"/>
                <w:numId w:val="7"/>
              </w:numPr>
              <w:snapToGrid w:val="0"/>
              <w:ind w:left="357" w:hanging="357"/>
              <w:rPr>
                <w:rFonts w:cs="楷体_GB2312" w:asciiTheme="minorEastAsia" w:hAnsiTheme="minorEastAsia"/>
                <w:color w:val="auto"/>
                <w:kern w:val="0"/>
                <w:sz w:val="24"/>
              </w:rPr>
            </w:pPr>
            <w:r>
              <w:rPr>
                <w:rFonts w:hint="eastAsia" w:cs="楷体_GB2312" w:asciiTheme="minorEastAsia" w:hAnsiTheme="minorEastAsia"/>
                <w:color w:val="auto"/>
                <w:kern w:val="0"/>
                <w:sz w:val="24"/>
              </w:rPr>
              <w:t>制定教学成果认定办法：制定《青岛26中校内教学成果认定办法》。</w:t>
            </w:r>
          </w:p>
          <w:p>
            <w:pPr>
              <w:widowControl/>
              <w:numPr>
                <w:ilvl w:val="0"/>
                <w:numId w:val="7"/>
              </w:numPr>
              <w:snapToGrid w:val="0"/>
              <w:ind w:left="357" w:hanging="357"/>
              <w:rPr>
                <w:rFonts w:cs="楷体_GB2312" w:asciiTheme="minorEastAsia" w:hAnsiTheme="minorEastAsia"/>
                <w:color w:val="auto"/>
                <w:kern w:val="0"/>
                <w:sz w:val="24"/>
              </w:rPr>
            </w:pPr>
            <w:r>
              <w:rPr>
                <w:rFonts w:hint="eastAsia" w:cs="楷体_GB2312" w:asciiTheme="minorEastAsia" w:hAnsiTheme="minorEastAsia"/>
                <w:color w:val="auto"/>
                <w:kern w:val="0"/>
                <w:sz w:val="24"/>
              </w:rPr>
              <w:t>向教代会报告：向教代会报告《青岛26中校内教学成果认定办法》。</w:t>
            </w:r>
          </w:p>
          <w:p>
            <w:pPr>
              <w:widowControl/>
              <w:numPr>
                <w:ilvl w:val="0"/>
                <w:numId w:val="7"/>
              </w:numPr>
              <w:snapToGrid w:val="0"/>
              <w:ind w:left="357" w:hanging="357"/>
              <w:rPr>
                <w:rFonts w:cs="楷体_GB2312" w:asciiTheme="minorEastAsia" w:hAnsiTheme="minorEastAsia"/>
                <w:color w:val="auto"/>
                <w:kern w:val="0"/>
                <w:sz w:val="24"/>
              </w:rPr>
            </w:pPr>
            <w:r>
              <w:rPr>
                <w:rFonts w:hint="eastAsia" w:cs="楷体_GB2312" w:asciiTheme="minorEastAsia" w:hAnsiTheme="minorEastAsia"/>
                <w:color w:val="auto"/>
                <w:kern w:val="0"/>
                <w:sz w:val="24"/>
              </w:rPr>
              <w:t>提交校长办公会决定：校长办公会研究审议《青岛26中校内教学成果认定办法》。</w:t>
            </w:r>
          </w:p>
          <w:p>
            <w:pPr>
              <w:widowControl/>
              <w:numPr>
                <w:ilvl w:val="0"/>
                <w:numId w:val="7"/>
              </w:numPr>
              <w:snapToGrid w:val="0"/>
              <w:ind w:left="357" w:hanging="357"/>
              <w:rPr>
                <w:rFonts w:cs="楷体_GB2312" w:asciiTheme="minorEastAsia" w:hAnsiTheme="minorEastAsia"/>
                <w:color w:val="auto"/>
                <w:kern w:val="0"/>
                <w:sz w:val="24"/>
              </w:rPr>
            </w:pPr>
            <w:r>
              <w:rPr>
                <w:rFonts w:hint="eastAsia" w:cs="楷体_GB2312" w:asciiTheme="minorEastAsia" w:hAnsiTheme="minorEastAsia"/>
                <w:color w:val="auto"/>
                <w:kern w:val="0"/>
                <w:sz w:val="24"/>
              </w:rPr>
              <w:t>审议通过后，在学校内予以公布。</w:t>
            </w:r>
          </w:p>
          <w:p>
            <w:pPr>
              <w:widowControl/>
              <w:numPr>
                <w:ilvl w:val="0"/>
                <w:numId w:val="7"/>
              </w:numPr>
              <w:snapToGrid w:val="0"/>
              <w:ind w:left="357" w:hanging="357"/>
              <w:rPr>
                <w:rFonts w:cs="楷体_GB2312" w:asciiTheme="minorEastAsia" w:hAnsiTheme="minorEastAsia"/>
                <w:color w:val="auto"/>
                <w:kern w:val="0"/>
                <w:sz w:val="24"/>
              </w:rPr>
            </w:pPr>
            <w:r>
              <w:rPr>
                <w:rFonts w:hint="eastAsia" w:cs="楷体_GB2312" w:asciiTheme="minorEastAsia" w:hAnsiTheme="minorEastAsia"/>
                <w:color w:val="auto"/>
                <w:kern w:val="0"/>
                <w:sz w:val="24"/>
              </w:rPr>
              <w:t>组织认定：由学校学术委员会对教学成果进行认定。</w:t>
            </w:r>
          </w:p>
          <w:p>
            <w:pPr>
              <w:widowControl/>
              <w:numPr>
                <w:ilvl w:val="0"/>
                <w:numId w:val="7"/>
              </w:numPr>
              <w:snapToGrid w:val="0"/>
              <w:ind w:left="357" w:hanging="357"/>
              <w:rPr>
                <w:rFonts w:cs="楷体_GB2312" w:asciiTheme="minorEastAsia" w:hAnsiTheme="minorEastAsia"/>
                <w:color w:val="auto"/>
                <w:kern w:val="0"/>
                <w:sz w:val="28"/>
                <w:szCs w:val="28"/>
              </w:rPr>
            </w:pPr>
            <w:r>
              <w:rPr>
                <w:rFonts w:hint="eastAsia" w:cs="楷体_GB2312" w:asciiTheme="minorEastAsia" w:hAnsiTheme="minorEastAsia"/>
                <w:color w:val="auto"/>
                <w:kern w:val="0"/>
                <w:sz w:val="24"/>
              </w:rPr>
              <w:t>公示认定结果：在校内公示认定结果，对结果有异议的可以在规定的公示期内向学校专家委员会提出。</w:t>
            </w:r>
          </w:p>
          <w:p>
            <w:pPr>
              <w:widowControl/>
              <w:numPr>
                <w:ilvl w:val="0"/>
                <w:numId w:val="7"/>
              </w:numPr>
              <w:snapToGrid w:val="0"/>
              <w:ind w:left="357" w:hanging="357"/>
              <w:rPr>
                <w:rFonts w:cs="楷体_GB2312" w:asciiTheme="minorEastAsia" w:hAnsiTheme="minorEastAsia"/>
                <w:color w:val="auto"/>
                <w:kern w:val="0"/>
                <w:sz w:val="28"/>
                <w:szCs w:val="28"/>
              </w:rPr>
            </w:pPr>
            <w:r>
              <w:rPr>
                <w:rFonts w:hint="eastAsia" w:cs="楷体_GB2312" w:asciiTheme="minorEastAsia" w:hAnsiTheme="minorEastAsia"/>
                <w:color w:val="auto"/>
                <w:kern w:val="0"/>
                <w:sz w:val="24"/>
              </w:rPr>
              <w:t>公布：经公示无异议的，正式发文公布认定结果。</w:t>
            </w:r>
          </w:p>
        </w:tc>
      </w:tr>
      <w:tr>
        <w:tblPrEx>
          <w:tblCellMar>
            <w:top w:w="0" w:type="dxa"/>
            <w:left w:w="108" w:type="dxa"/>
            <w:bottom w:w="0" w:type="dxa"/>
            <w:right w:w="108" w:type="dxa"/>
          </w:tblCellMar>
        </w:tblPrEx>
        <w:trPr>
          <w:trHeight w:val="1054"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承办机构</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7642"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kern w:val="0"/>
                <w:sz w:val="28"/>
                <w:szCs w:val="28"/>
              </w:rPr>
            </w:pPr>
            <w:r>
              <w:rPr>
                <w:rFonts w:hint="eastAsia" w:cs="楷体_GB2312" w:asciiTheme="minorEastAsia" w:hAnsiTheme="minorEastAsia"/>
                <w:color w:val="auto"/>
                <w:sz w:val="24"/>
              </w:rPr>
              <w:t>青岛第二十六中学教导处：0532-68603818</w:t>
            </w:r>
          </w:p>
        </w:tc>
      </w:tr>
      <w:tr>
        <w:tblPrEx>
          <w:tblCellMar>
            <w:top w:w="0" w:type="dxa"/>
            <w:left w:w="108" w:type="dxa"/>
            <w:bottom w:w="0" w:type="dxa"/>
            <w:right w:w="108" w:type="dxa"/>
          </w:tblCellMar>
        </w:tblPrEx>
        <w:trPr>
          <w:trHeight w:val="1054"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监督投诉机构及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7642"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 w:val="24"/>
              </w:rPr>
            </w:pPr>
            <w:r>
              <w:rPr>
                <w:rFonts w:hint="eastAsia" w:cs="楷体_GB2312" w:asciiTheme="minorEastAsia" w:hAnsiTheme="minorEastAsia"/>
                <w:color w:val="auto"/>
                <w:sz w:val="24"/>
              </w:rPr>
              <w:t>青岛第二十六中学校长室：0532-68603866</w:t>
            </w:r>
          </w:p>
          <w:p>
            <w:pPr>
              <w:widowControl/>
              <w:rPr>
                <w:rFonts w:asciiTheme="minorEastAsia" w:hAnsiTheme="minorEastAsia"/>
                <w:color w:val="auto"/>
                <w:sz w:val="28"/>
                <w:szCs w:val="28"/>
              </w:rPr>
            </w:pPr>
            <w:r>
              <w:rPr>
                <w:rFonts w:hint="eastAsia" w:cs="楷体_GB2312" w:asciiTheme="minorEastAsia" w:hAnsiTheme="minorEastAsia"/>
                <w:color w:val="auto"/>
                <w:sz w:val="24"/>
              </w:rPr>
              <w:t>青岛市市南区教育体育局：0532-88729255</w:t>
            </w:r>
          </w:p>
        </w:tc>
      </w:tr>
      <w:tr>
        <w:tblPrEx>
          <w:tblCellMar>
            <w:top w:w="0" w:type="dxa"/>
            <w:left w:w="108" w:type="dxa"/>
            <w:bottom w:w="0" w:type="dxa"/>
            <w:right w:w="108" w:type="dxa"/>
          </w:tblCellMar>
        </w:tblPrEx>
        <w:trPr>
          <w:trHeight w:val="1054"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备注</w:t>
            </w:r>
          </w:p>
        </w:tc>
        <w:tc>
          <w:tcPr>
            <w:tcW w:w="7642"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kern w:val="0"/>
                <w:sz w:val="32"/>
                <w:szCs w:val="32"/>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教育教学管理权限             第5项，共5项</w:t>
      </w:r>
    </w:p>
    <w:tbl>
      <w:tblPr>
        <w:tblStyle w:val="10"/>
        <w:tblW w:w="9104" w:type="dxa"/>
        <w:jc w:val="center"/>
        <w:tblLayout w:type="fixed"/>
        <w:tblCellMar>
          <w:top w:w="0" w:type="dxa"/>
          <w:left w:w="108" w:type="dxa"/>
          <w:bottom w:w="0" w:type="dxa"/>
          <w:right w:w="108" w:type="dxa"/>
        </w:tblCellMar>
      </w:tblPr>
      <w:tblGrid>
        <w:gridCol w:w="1533"/>
        <w:gridCol w:w="7571"/>
      </w:tblGrid>
      <w:tr>
        <w:tblPrEx>
          <w:tblCellMar>
            <w:top w:w="0" w:type="dxa"/>
            <w:left w:w="108" w:type="dxa"/>
            <w:bottom w:w="0" w:type="dxa"/>
            <w:right w:w="108" w:type="dxa"/>
          </w:tblCellMar>
        </w:tblPrEx>
        <w:trPr>
          <w:trHeight w:val="43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571"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学校对外合作</w:t>
            </w:r>
          </w:p>
        </w:tc>
      </w:tr>
      <w:tr>
        <w:tblPrEx>
          <w:tblCellMar>
            <w:top w:w="0" w:type="dxa"/>
            <w:left w:w="108" w:type="dxa"/>
            <w:bottom w:w="0" w:type="dxa"/>
            <w:right w:w="108" w:type="dxa"/>
          </w:tblCellMar>
        </w:tblPrEx>
        <w:trPr>
          <w:trHeight w:val="501"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571"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教育教学管理权限</w:t>
            </w:r>
          </w:p>
        </w:tc>
      </w:tr>
      <w:tr>
        <w:tblPrEx>
          <w:tblCellMar>
            <w:top w:w="0" w:type="dxa"/>
            <w:left w:w="108" w:type="dxa"/>
            <w:bottom w:w="0" w:type="dxa"/>
            <w:right w:w="108" w:type="dxa"/>
          </w:tblCellMar>
        </w:tblPrEx>
        <w:trPr>
          <w:trHeight w:val="4274"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实施依据</w:t>
            </w:r>
          </w:p>
        </w:tc>
        <w:tc>
          <w:tcPr>
            <w:tcW w:w="7571" w:type="dxa"/>
            <w:tcBorders>
              <w:top w:val="single" w:color="auto" w:sz="4" w:space="0"/>
              <w:left w:val="nil"/>
              <w:bottom w:val="single" w:color="auto" w:sz="4" w:space="0"/>
              <w:right w:val="single" w:color="auto" w:sz="4" w:space="0"/>
            </w:tcBorders>
            <w:vAlign w:val="center"/>
          </w:tcPr>
          <w:p>
            <w:pPr>
              <w:widowControl/>
              <w:numPr>
                <w:ilvl w:val="0"/>
                <w:numId w:val="8"/>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《中华人民共和国教育法》</w:t>
            </w:r>
          </w:p>
          <w:p>
            <w:pPr>
              <w:widowControl/>
              <w:numPr>
                <w:ilvl w:val="0"/>
                <w:numId w:val="8"/>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青岛市中长期教育改革和发展纲要（2010-2020）</w:t>
            </w:r>
          </w:p>
          <w:p>
            <w:pPr>
              <w:widowControl/>
              <w:numPr>
                <w:ilvl w:val="0"/>
                <w:numId w:val="8"/>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《中华人民共和国中外合作办学条例》</w:t>
            </w:r>
          </w:p>
          <w:p>
            <w:pPr>
              <w:widowControl/>
              <w:numPr>
                <w:ilvl w:val="0"/>
                <w:numId w:val="8"/>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《中华人民共和国中外合作办学条例实施办法》</w:t>
            </w:r>
          </w:p>
          <w:p>
            <w:pPr>
              <w:widowControl/>
              <w:numPr>
                <w:ilvl w:val="0"/>
                <w:numId w:val="8"/>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教育部《关于加强涉外办学规范管理的通知》（教外厅[2012]2号）</w:t>
            </w:r>
          </w:p>
          <w:p>
            <w:pPr>
              <w:widowControl/>
              <w:numPr>
                <w:ilvl w:val="0"/>
                <w:numId w:val="8"/>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山东省教育厅《关于进一步做好中外合作办学工作的意见》</w:t>
            </w:r>
          </w:p>
          <w:p>
            <w:pPr>
              <w:jc w:val="left"/>
              <w:rPr>
                <w:rFonts w:cs="楷体_GB2312" w:asciiTheme="minorEastAsia" w:hAnsiTheme="minorEastAsia"/>
                <w:color w:val="auto"/>
                <w:kern w:val="0"/>
                <w:sz w:val="28"/>
                <w:szCs w:val="28"/>
              </w:rPr>
            </w:pPr>
            <w:r>
              <w:rPr>
                <w:rFonts w:hint="eastAsia" w:asciiTheme="minorEastAsia" w:hAnsiTheme="minorEastAsia"/>
                <w:color w:val="auto"/>
                <w:spacing w:val="8"/>
                <w:kern w:val="0"/>
                <w:sz w:val="24"/>
              </w:rPr>
              <w:t>7.《青岛市中小学校管理办法》（青岛市人民政府令第252号）</w:t>
            </w:r>
          </w:p>
        </w:tc>
      </w:tr>
      <w:tr>
        <w:tblPrEx>
          <w:tblCellMar>
            <w:top w:w="0" w:type="dxa"/>
            <w:left w:w="108" w:type="dxa"/>
            <w:bottom w:w="0" w:type="dxa"/>
            <w:right w:w="108" w:type="dxa"/>
          </w:tblCellMar>
        </w:tblPrEx>
        <w:trPr>
          <w:trHeight w:val="4274"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ind w:left="360" w:hanging="360"/>
              <w:jc w:val="center"/>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工作流程</w:t>
            </w:r>
          </w:p>
        </w:tc>
        <w:tc>
          <w:tcPr>
            <w:tcW w:w="7571" w:type="dxa"/>
            <w:tcBorders>
              <w:top w:val="single" w:color="auto" w:sz="4" w:space="0"/>
              <w:left w:val="nil"/>
              <w:bottom w:val="single" w:color="auto" w:sz="4" w:space="0"/>
              <w:right w:val="single" w:color="auto" w:sz="4" w:space="0"/>
            </w:tcBorders>
            <w:vAlign w:val="center"/>
          </w:tcPr>
          <w:p>
            <w:pPr>
              <w:widowControl/>
              <w:numPr>
                <w:ilvl w:val="0"/>
                <w:numId w:val="9"/>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制定学校对外合作方案，草拟合作备忘录。</w:t>
            </w:r>
          </w:p>
          <w:p>
            <w:pPr>
              <w:widowControl/>
              <w:numPr>
                <w:ilvl w:val="0"/>
                <w:numId w:val="9"/>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作出社会稳定风险评估（如涉及改革调整招生政策、重大资产处置、资金投入等）。</w:t>
            </w:r>
          </w:p>
          <w:p>
            <w:pPr>
              <w:widowControl/>
              <w:numPr>
                <w:ilvl w:val="0"/>
                <w:numId w:val="9"/>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向教代会报告，听取意见建议。</w:t>
            </w:r>
          </w:p>
          <w:p>
            <w:pPr>
              <w:widowControl/>
              <w:numPr>
                <w:ilvl w:val="0"/>
                <w:numId w:val="1"/>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提交校务委员会审议。</w:t>
            </w:r>
          </w:p>
          <w:p>
            <w:pPr>
              <w:widowControl/>
              <w:numPr>
                <w:ilvl w:val="0"/>
                <w:numId w:val="1"/>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合法性审查。</w:t>
            </w:r>
          </w:p>
          <w:p>
            <w:pPr>
              <w:widowControl/>
              <w:numPr>
                <w:ilvl w:val="0"/>
                <w:numId w:val="1"/>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提交校长办公会决定。</w:t>
            </w:r>
          </w:p>
          <w:p>
            <w:pPr>
              <w:widowControl/>
              <w:numPr>
                <w:ilvl w:val="0"/>
                <w:numId w:val="1"/>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报区教体局审批。</w:t>
            </w:r>
          </w:p>
          <w:p>
            <w:pPr>
              <w:widowControl/>
              <w:numPr>
                <w:ilvl w:val="0"/>
                <w:numId w:val="1"/>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签订对外合作协议。</w:t>
            </w:r>
          </w:p>
        </w:tc>
      </w:tr>
      <w:tr>
        <w:tblPrEx>
          <w:tblCellMar>
            <w:top w:w="0" w:type="dxa"/>
            <w:left w:w="108" w:type="dxa"/>
            <w:bottom w:w="0" w:type="dxa"/>
            <w:right w:w="108" w:type="dxa"/>
          </w:tblCellMar>
        </w:tblPrEx>
        <w:trPr>
          <w:trHeight w:val="936"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承办机构</w:t>
            </w:r>
          </w:p>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及</w:t>
            </w:r>
          </w:p>
          <w:p>
            <w:pPr>
              <w:widowControl/>
              <w:adjustRightInd w:val="0"/>
              <w:jc w:val="center"/>
              <w:textAlignment w:val="baseline"/>
              <w:rPr>
                <w:rFonts w:cs="楷体_GB2312" w:asciiTheme="minorEastAsia" w:hAnsiTheme="minorEastAsia"/>
                <w:color w:val="auto"/>
                <w:kern w:val="0"/>
                <w:sz w:val="32"/>
                <w:szCs w:val="32"/>
              </w:rPr>
            </w:pPr>
            <w:r>
              <w:rPr>
                <w:rFonts w:hint="eastAsia" w:cs="楷体_GB2312" w:asciiTheme="minorEastAsia" w:hAnsiTheme="minorEastAsia"/>
                <w:color w:val="auto"/>
                <w:spacing w:val="8"/>
                <w:kern w:val="0"/>
                <w:sz w:val="24"/>
              </w:rPr>
              <w:t>联系方式</w:t>
            </w:r>
          </w:p>
        </w:tc>
        <w:tc>
          <w:tcPr>
            <w:tcW w:w="7571"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cs="楷体_GB2312" w:asciiTheme="minorEastAsia" w:hAnsiTheme="minorEastAsia"/>
                <w:color w:val="auto"/>
                <w:sz w:val="24"/>
              </w:rPr>
              <w:t>青岛第二十六中学校长室：0532-68603866</w:t>
            </w:r>
            <w:r>
              <w:rPr>
                <w:rFonts w:hint="eastAsia" w:asciiTheme="minorEastAsia" w:hAnsiTheme="minorEastAsia"/>
                <w:color w:val="auto"/>
                <w:spacing w:val="8"/>
                <w:kern w:val="0"/>
                <w:sz w:val="24"/>
              </w:rPr>
              <w:t xml:space="preserve"> </w:t>
            </w:r>
          </w:p>
        </w:tc>
      </w:tr>
      <w:tr>
        <w:tblPrEx>
          <w:tblCellMar>
            <w:top w:w="0" w:type="dxa"/>
            <w:left w:w="108" w:type="dxa"/>
            <w:bottom w:w="0" w:type="dxa"/>
            <w:right w:w="108" w:type="dxa"/>
          </w:tblCellMar>
        </w:tblPrEx>
        <w:trPr>
          <w:trHeight w:val="936"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监督投诉构及</w:t>
            </w:r>
          </w:p>
          <w:p>
            <w:pPr>
              <w:widowControl/>
              <w:adjustRightInd w:val="0"/>
              <w:jc w:val="center"/>
              <w:textAlignment w:val="baseline"/>
              <w:rPr>
                <w:rFonts w:asciiTheme="minorEastAsia" w:hAnsiTheme="minorEastAsia"/>
                <w:color w:val="auto"/>
                <w:spacing w:val="8"/>
                <w:kern w:val="0"/>
                <w:sz w:val="24"/>
              </w:rPr>
            </w:pPr>
            <w:r>
              <w:rPr>
                <w:rFonts w:hint="eastAsia" w:cs="楷体_GB2312" w:asciiTheme="minorEastAsia" w:hAnsiTheme="minorEastAsia"/>
                <w:color w:val="auto"/>
                <w:spacing w:val="8"/>
                <w:kern w:val="0"/>
                <w:sz w:val="24"/>
              </w:rPr>
              <w:t>联系方式</w:t>
            </w:r>
          </w:p>
        </w:tc>
        <w:tc>
          <w:tcPr>
            <w:tcW w:w="7571" w:type="dxa"/>
            <w:tcBorders>
              <w:top w:val="single" w:color="auto" w:sz="4" w:space="0"/>
              <w:left w:val="nil"/>
              <w:bottom w:val="single" w:color="auto" w:sz="4" w:space="0"/>
              <w:right w:val="single" w:color="auto" w:sz="4" w:space="0"/>
            </w:tcBorders>
            <w:vAlign w:val="center"/>
          </w:tcPr>
          <w:p>
            <w:pPr>
              <w:widowControl/>
              <w:ind w:left="2040" w:hanging="2040" w:hangingChars="850"/>
              <w:rPr>
                <w:rFonts w:cs="楷体_GB2312" w:asciiTheme="minorEastAsia" w:hAnsiTheme="minorEastAsia"/>
                <w:color w:val="auto"/>
                <w:sz w:val="24"/>
              </w:rPr>
            </w:pPr>
            <w:r>
              <w:rPr>
                <w:rFonts w:hint="eastAsia" w:cs="楷体_GB2312" w:asciiTheme="minorEastAsia" w:hAnsiTheme="minorEastAsia"/>
                <w:color w:val="auto"/>
                <w:sz w:val="24"/>
              </w:rPr>
              <w:t>青岛第二十六中学党支部：0532-68603868</w:t>
            </w:r>
          </w:p>
          <w:p>
            <w:pPr>
              <w:widowControl/>
              <w:ind w:left="2040" w:hanging="2040" w:hangingChars="850"/>
              <w:rPr>
                <w:rFonts w:cs="楷体_GB2312" w:asciiTheme="minorEastAsia" w:hAnsiTheme="minorEastAsia"/>
                <w:color w:val="auto"/>
                <w:kern w:val="0"/>
                <w:sz w:val="24"/>
              </w:rPr>
            </w:pPr>
            <w:r>
              <w:rPr>
                <w:rFonts w:hint="eastAsia" w:cs="楷体_GB2312" w:asciiTheme="minorEastAsia" w:hAnsiTheme="minorEastAsia"/>
                <w:color w:val="auto"/>
                <w:kern w:val="0"/>
                <w:sz w:val="24"/>
              </w:rPr>
              <w:t>青岛市市南区教育体育局</w:t>
            </w:r>
            <w:r>
              <w:rPr>
                <w:rFonts w:hint="eastAsia" w:asciiTheme="minorEastAsia" w:hAnsiTheme="minorEastAsia"/>
                <w:color w:val="auto"/>
                <w:spacing w:val="8"/>
                <w:kern w:val="0"/>
                <w:sz w:val="24"/>
              </w:rPr>
              <w:t>：0532-88729255</w:t>
            </w:r>
          </w:p>
        </w:tc>
      </w:tr>
      <w:tr>
        <w:tblPrEx>
          <w:tblCellMar>
            <w:top w:w="0" w:type="dxa"/>
            <w:left w:w="108" w:type="dxa"/>
            <w:bottom w:w="0" w:type="dxa"/>
            <w:right w:w="108" w:type="dxa"/>
          </w:tblCellMar>
        </w:tblPrEx>
        <w:trPr>
          <w:trHeight w:val="936"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备注</w:t>
            </w:r>
          </w:p>
        </w:tc>
        <w:tc>
          <w:tcPr>
            <w:tcW w:w="7571"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kern w:val="0"/>
                <w:sz w:val="32"/>
                <w:szCs w:val="32"/>
              </w:rPr>
            </w:pPr>
          </w:p>
        </w:tc>
      </w:tr>
    </w:tbl>
    <w:p>
      <w:pPr>
        <w:rPr>
          <w:rFonts w:asciiTheme="minorEastAsia" w:hAnsiTheme="minorEastAsia"/>
          <w:color w:val="auto"/>
        </w:rPr>
      </w:pPr>
    </w:p>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                   第1项，共11项</w:t>
      </w:r>
    </w:p>
    <w:tbl>
      <w:tblPr>
        <w:tblStyle w:val="10"/>
        <w:tblW w:w="9246" w:type="dxa"/>
        <w:jc w:val="center"/>
        <w:tblLayout w:type="fixed"/>
        <w:tblCellMar>
          <w:top w:w="0" w:type="dxa"/>
          <w:left w:w="108" w:type="dxa"/>
          <w:bottom w:w="0" w:type="dxa"/>
          <w:right w:w="108" w:type="dxa"/>
        </w:tblCellMar>
      </w:tblPr>
      <w:tblGrid>
        <w:gridCol w:w="1746"/>
        <w:gridCol w:w="7500"/>
      </w:tblGrid>
      <w:tr>
        <w:tblPrEx>
          <w:tblCellMar>
            <w:top w:w="0" w:type="dxa"/>
            <w:left w:w="108" w:type="dxa"/>
            <w:bottom w:w="0" w:type="dxa"/>
            <w:right w:w="108" w:type="dxa"/>
          </w:tblCellMar>
        </w:tblPrEx>
        <w:trPr>
          <w:trHeight w:val="425"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初中新生录取</w:t>
            </w:r>
          </w:p>
        </w:tc>
      </w:tr>
      <w:tr>
        <w:tblPrEx>
          <w:tblCellMar>
            <w:top w:w="0" w:type="dxa"/>
            <w:left w:w="108" w:type="dxa"/>
            <w:bottom w:w="0" w:type="dxa"/>
            <w:right w:w="108" w:type="dxa"/>
          </w:tblCellMar>
        </w:tblPrEx>
        <w:trPr>
          <w:trHeight w:val="545"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学生管理权限</w:t>
            </w:r>
          </w:p>
        </w:tc>
      </w:tr>
      <w:tr>
        <w:tblPrEx>
          <w:tblCellMar>
            <w:top w:w="0" w:type="dxa"/>
            <w:left w:w="108" w:type="dxa"/>
            <w:bottom w:w="0" w:type="dxa"/>
            <w:right w:w="108" w:type="dxa"/>
          </w:tblCellMar>
        </w:tblPrEx>
        <w:trPr>
          <w:trHeight w:val="439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1.《中华人民共和国义务教育法》</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2.《小学管理规程》</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3.《中小学学籍管理办法》</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4东省教育厅《关于普通中小学招生入学工作的指导意见》</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5.《青岛市普通中小学学籍管理细则》</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6.《青岛市中小学校管理办法》</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7.青岛市教育局下发的当年全市义务教育学校招生入学工作要求</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8.区教体局下发的当年义务教育学校招生入学工作要求</w:t>
            </w:r>
          </w:p>
        </w:tc>
      </w:tr>
      <w:tr>
        <w:tblPrEx>
          <w:tblCellMar>
            <w:top w:w="0" w:type="dxa"/>
            <w:left w:w="108" w:type="dxa"/>
            <w:bottom w:w="0" w:type="dxa"/>
            <w:right w:w="108" w:type="dxa"/>
          </w:tblCellMar>
        </w:tblPrEx>
        <w:trPr>
          <w:trHeight w:val="4397"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初中新生录取</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（1）特长生录取</w:t>
            </w:r>
          </w:p>
          <w:p>
            <w:pPr>
              <w:widowControl/>
              <w:numPr>
                <w:ilvl w:val="0"/>
                <w:numId w:val="1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成立招生工作机构</w:t>
            </w:r>
          </w:p>
          <w:p>
            <w:pPr>
              <w:widowControl/>
              <w:numPr>
                <w:ilvl w:val="0"/>
                <w:numId w:val="1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制定招生工作实施方案</w:t>
            </w:r>
          </w:p>
          <w:p>
            <w:pPr>
              <w:widowControl/>
              <w:numPr>
                <w:ilvl w:val="0"/>
                <w:numId w:val="1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审批公布</w:t>
            </w:r>
          </w:p>
          <w:p>
            <w:pPr>
              <w:widowControl/>
              <w:numPr>
                <w:ilvl w:val="0"/>
                <w:numId w:val="1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特长报名</w:t>
            </w:r>
          </w:p>
          <w:p>
            <w:pPr>
              <w:widowControl/>
              <w:numPr>
                <w:ilvl w:val="0"/>
                <w:numId w:val="1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材料审核</w:t>
            </w:r>
          </w:p>
          <w:p>
            <w:pPr>
              <w:widowControl/>
              <w:numPr>
                <w:ilvl w:val="0"/>
                <w:numId w:val="1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特长测试选拔</w:t>
            </w:r>
          </w:p>
          <w:p>
            <w:pPr>
              <w:widowControl/>
              <w:numPr>
                <w:ilvl w:val="0"/>
                <w:numId w:val="1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录取公示</w:t>
            </w:r>
          </w:p>
          <w:p>
            <w:pPr>
              <w:widowControl/>
              <w:numPr>
                <w:ilvl w:val="0"/>
                <w:numId w:val="1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学籍录入</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（2）电脑派位录取</w:t>
            </w:r>
          </w:p>
        </w:tc>
      </w:tr>
      <w:tr>
        <w:tblPrEx>
          <w:tblCellMar>
            <w:top w:w="0" w:type="dxa"/>
            <w:left w:w="108" w:type="dxa"/>
            <w:bottom w:w="0" w:type="dxa"/>
            <w:right w:w="108" w:type="dxa"/>
          </w:tblCellMar>
        </w:tblPrEx>
        <w:trPr>
          <w:trHeight w:val="936"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承办机构</w:t>
            </w:r>
          </w:p>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及</w:t>
            </w:r>
          </w:p>
          <w:p>
            <w:pPr>
              <w:widowControl/>
              <w:jc w:val="center"/>
              <w:rPr>
                <w:rFonts w:cs="楷体_GB2312" w:asciiTheme="minorEastAsia" w:hAnsiTheme="minorEastAsia"/>
                <w:color w:val="auto"/>
                <w:spacing w:val="8"/>
                <w:kern w:val="0"/>
                <w:sz w:val="24"/>
              </w:rPr>
            </w:pPr>
            <w:r>
              <w:rPr>
                <w:rFonts w:hint="eastAsia" w:cs="楷体_GB2312" w:asciiTheme="minorEastAsia" w:hAnsiTheme="minorEastAsia"/>
                <w:color w:val="auto"/>
                <w:sz w:val="24"/>
              </w:rPr>
              <w:t>联系方式</w:t>
            </w:r>
          </w:p>
        </w:tc>
        <w:tc>
          <w:tcPr>
            <w:tcW w:w="7500"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 w:val="24"/>
              </w:rPr>
            </w:pPr>
            <w:r>
              <w:rPr>
                <w:rFonts w:hint="eastAsia" w:cs="楷体_GB2312" w:asciiTheme="minorEastAsia" w:hAnsiTheme="minorEastAsia"/>
                <w:color w:val="auto"/>
                <w:sz w:val="24"/>
              </w:rPr>
              <w:t>青岛第二十六中学政教处：0532-68603818</w:t>
            </w:r>
          </w:p>
          <w:p>
            <w:pPr>
              <w:widowControl/>
              <w:ind w:firstLine="1920" w:firstLineChars="800"/>
              <w:rPr>
                <w:rFonts w:cs="楷体_GB2312" w:asciiTheme="minorEastAsia" w:hAnsiTheme="minorEastAsia"/>
                <w:color w:val="auto"/>
                <w:kern w:val="0"/>
                <w:sz w:val="28"/>
                <w:szCs w:val="28"/>
              </w:rPr>
            </w:pPr>
            <w:r>
              <w:rPr>
                <w:rFonts w:hint="eastAsia" w:cs="楷体_GB2312" w:asciiTheme="minorEastAsia" w:hAnsiTheme="minorEastAsia"/>
                <w:color w:val="auto"/>
                <w:sz w:val="24"/>
              </w:rPr>
              <w:t>教导处：0532-68603818</w:t>
            </w:r>
          </w:p>
        </w:tc>
      </w:tr>
      <w:tr>
        <w:tblPrEx>
          <w:tblCellMar>
            <w:top w:w="0" w:type="dxa"/>
            <w:left w:w="108" w:type="dxa"/>
            <w:bottom w:w="0" w:type="dxa"/>
            <w:right w:w="108" w:type="dxa"/>
          </w:tblCellMar>
        </w:tblPrEx>
        <w:trPr>
          <w:trHeight w:val="936"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监督投诉机构及</w:t>
            </w:r>
          </w:p>
          <w:p>
            <w:pPr>
              <w:widowControl/>
              <w:jc w:val="center"/>
              <w:rPr>
                <w:rFonts w:cs="楷体_GB2312" w:asciiTheme="minorEastAsia" w:hAnsiTheme="minorEastAsia"/>
                <w:color w:val="auto"/>
                <w:spacing w:val="8"/>
                <w:kern w:val="0"/>
                <w:sz w:val="24"/>
              </w:rPr>
            </w:pPr>
            <w:r>
              <w:rPr>
                <w:rFonts w:hint="eastAsia" w:cs="楷体_GB2312" w:asciiTheme="minorEastAsia" w:hAnsiTheme="minorEastAsia"/>
                <w:color w:val="auto"/>
                <w:sz w:val="24"/>
              </w:rPr>
              <w:t>联系方式</w:t>
            </w:r>
          </w:p>
        </w:tc>
        <w:tc>
          <w:tcPr>
            <w:tcW w:w="7500"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 w:val="24"/>
              </w:rPr>
            </w:pPr>
            <w:r>
              <w:rPr>
                <w:rFonts w:hint="eastAsia" w:cs="楷体_GB2312" w:asciiTheme="minorEastAsia" w:hAnsiTheme="minorEastAsia"/>
                <w:color w:val="auto"/>
                <w:sz w:val="24"/>
              </w:rPr>
              <w:t>青岛第二十六中学校长室：0532-68603866</w:t>
            </w:r>
          </w:p>
          <w:p>
            <w:pPr>
              <w:widowControl/>
              <w:rPr>
                <w:rFonts w:cs="楷体_GB2312" w:asciiTheme="minorEastAsia" w:hAnsiTheme="minorEastAsia"/>
                <w:color w:val="auto"/>
                <w:sz w:val="24"/>
              </w:rPr>
            </w:pPr>
            <w:r>
              <w:rPr>
                <w:rFonts w:hint="eastAsia" w:cs="楷体_GB2312" w:asciiTheme="minorEastAsia" w:hAnsiTheme="minorEastAsia"/>
                <w:color w:val="auto"/>
                <w:sz w:val="24"/>
              </w:rPr>
              <w:t>青岛市市南区教育体育局：0532-88729255</w:t>
            </w:r>
          </w:p>
        </w:tc>
      </w:tr>
      <w:tr>
        <w:tblPrEx>
          <w:tblCellMar>
            <w:top w:w="0" w:type="dxa"/>
            <w:left w:w="108" w:type="dxa"/>
            <w:bottom w:w="0" w:type="dxa"/>
            <w:right w:w="108" w:type="dxa"/>
          </w:tblCellMar>
        </w:tblPrEx>
        <w:trPr>
          <w:trHeight w:val="936"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备注</w:t>
            </w:r>
          </w:p>
        </w:tc>
        <w:tc>
          <w:tcPr>
            <w:tcW w:w="7500"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kern w:val="0"/>
                <w:sz w:val="32"/>
                <w:szCs w:val="32"/>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                   第2项，共11项</w:t>
      </w:r>
    </w:p>
    <w:tbl>
      <w:tblPr>
        <w:tblStyle w:val="10"/>
        <w:tblW w:w="9246" w:type="dxa"/>
        <w:jc w:val="center"/>
        <w:tblLayout w:type="fixed"/>
        <w:tblCellMar>
          <w:top w:w="0" w:type="dxa"/>
          <w:left w:w="108" w:type="dxa"/>
          <w:bottom w:w="0" w:type="dxa"/>
          <w:right w:w="108" w:type="dxa"/>
        </w:tblCellMar>
      </w:tblPr>
      <w:tblGrid>
        <w:gridCol w:w="1746"/>
        <w:gridCol w:w="7500"/>
      </w:tblGrid>
      <w:tr>
        <w:tblPrEx>
          <w:tblCellMar>
            <w:top w:w="0" w:type="dxa"/>
            <w:left w:w="108" w:type="dxa"/>
            <w:bottom w:w="0" w:type="dxa"/>
            <w:right w:w="108" w:type="dxa"/>
          </w:tblCellMar>
        </w:tblPrEx>
        <w:trPr>
          <w:trHeight w:val="425"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转学</w:t>
            </w:r>
          </w:p>
        </w:tc>
      </w:tr>
      <w:tr>
        <w:tblPrEx>
          <w:tblCellMar>
            <w:top w:w="0" w:type="dxa"/>
            <w:left w:w="108" w:type="dxa"/>
            <w:bottom w:w="0" w:type="dxa"/>
            <w:right w:w="108" w:type="dxa"/>
          </w:tblCellMar>
        </w:tblPrEx>
        <w:trPr>
          <w:trHeight w:val="545"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学生管理权限</w:t>
            </w:r>
          </w:p>
        </w:tc>
      </w:tr>
      <w:tr>
        <w:tblPrEx>
          <w:tblCellMar>
            <w:top w:w="0" w:type="dxa"/>
            <w:left w:w="108" w:type="dxa"/>
            <w:bottom w:w="0" w:type="dxa"/>
            <w:right w:w="108" w:type="dxa"/>
          </w:tblCellMar>
        </w:tblPrEx>
        <w:trPr>
          <w:trHeight w:val="4329"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1.《中华人民共和国义务教育法》</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2.《小学管理规程》</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3.《中小学学籍管理办法》</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4.《青岛市普通中小学学籍管理细则》</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5.《青岛市中小学校管理办法》</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6.青岛市教育局下发的当年全市义务教育学校转学工作要求</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7.区教体局下发的当年义务教育学校转学工作要求</w:t>
            </w:r>
          </w:p>
        </w:tc>
      </w:tr>
      <w:tr>
        <w:tblPrEx>
          <w:tblCellMar>
            <w:top w:w="0" w:type="dxa"/>
            <w:left w:w="108" w:type="dxa"/>
            <w:bottom w:w="0" w:type="dxa"/>
            <w:right w:w="108" w:type="dxa"/>
          </w:tblCellMar>
        </w:tblPrEx>
        <w:trPr>
          <w:trHeight w:val="4329"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1.受理家长转学申请</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2.材料审核</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3.办理转学手续，并报主管部门审批</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4.学籍录入</w:t>
            </w:r>
          </w:p>
        </w:tc>
      </w:tr>
      <w:tr>
        <w:tblPrEx>
          <w:tblCellMar>
            <w:top w:w="0" w:type="dxa"/>
            <w:left w:w="108" w:type="dxa"/>
            <w:bottom w:w="0" w:type="dxa"/>
            <w:right w:w="108" w:type="dxa"/>
          </w:tblCellMar>
        </w:tblPrEx>
        <w:trPr>
          <w:trHeight w:val="981"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承办机构</w:t>
            </w:r>
          </w:p>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及</w:t>
            </w:r>
          </w:p>
          <w:p>
            <w:pPr>
              <w:widowControl/>
              <w:jc w:val="center"/>
              <w:rPr>
                <w:rFonts w:cs="楷体_GB2312" w:asciiTheme="minorEastAsia" w:hAnsiTheme="minorEastAsia"/>
                <w:color w:val="auto"/>
                <w:spacing w:val="8"/>
                <w:kern w:val="0"/>
                <w:sz w:val="24"/>
              </w:rPr>
            </w:pPr>
            <w:r>
              <w:rPr>
                <w:rFonts w:hint="eastAsia" w:cs="楷体_GB2312" w:asciiTheme="minorEastAsia" w:hAnsiTheme="minorEastAsia"/>
                <w:color w:val="auto"/>
                <w:sz w:val="24"/>
              </w:rPr>
              <w:t>联系方式</w:t>
            </w:r>
          </w:p>
        </w:tc>
        <w:tc>
          <w:tcPr>
            <w:tcW w:w="7500"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kern w:val="0"/>
                <w:sz w:val="28"/>
                <w:szCs w:val="28"/>
              </w:rPr>
            </w:pPr>
            <w:r>
              <w:rPr>
                <w:rFonts w:hint="eastAsia" w:cs="楷体_GB2312" w:asciiTheme="minorEastAsia" w:hAnsiTheme="minorEastAsia"/>
                <w:color w:val="auto"/>
                <w:sz w:val="24"/>
              </w:rPr>
              <w:t>青岛第二十六中学教导处：0532-68603818</w:t>
            </w:r>
          </w:p>
        </w:tc>
      </w:tr>
      <w:tr>
        <w:tblPrEx>
          <w:tblCellMar>
            <w:top w:w="0" w:type="dxa"/>
            <w:left w:w="108" w:type="dxa"/>
            <w:bottom w:w="0" w:type="dxa"/>
            <w:right w:w="108" w:type="dxa"/>
          </w:tblCellMar>
        </w:tblPrEx>
        <w:trPr>
          <w:trHeight w:val="981"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监督投诉机构及</w:t>
            </w:r>
          </w:p>
          <w:p>
            <w:pPr>
              <w:widowControl/>
              <w:jc w:val="center"/>
              <w:rPr>
                <w:rFonts w:cs="楷体_GB2312" w:asciiTheme="minorEastAsia" w:hAnsiTheme="minorEastAsia"/>
                <w:color w:val="auto"/>
                <w:spacing w:val="8"/>
                <w:kern w:val="0"/>
                <w:sz w:val="24"/>
              </w:rPr>
            </w:pPr>
            <w:r>
              <w:rPr>
                <w:rFonts w:hint="eastAsia" w:cs="楷体_GB2312" w:asciiTheme="minorEastAsia" w:hAnsiTheme="minorEastAsia"/>
                <w:color w:val="auto"/>
                <w:sz w:val="24"/>
              </w:rPr>
              <w:t>联系方式</w:t>
            </w:r>
          </w:p>
        </w:tc>
        <w:tc>
          <w:tcPr>
            <w:tcW w:w="7500"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 w:val="24"/>
              </w:rPr>
            </w:pPr>
            <w:r>
              <w:rPr>
                <w:rFonts w:hint="eastAsia" w:cs="楷体_GB2312" w:asciiTheme="minorEastAsia" w:hAnsiTheme="minorEastAsia"/>
                <w:color w:val="auto"/>
                <w:sz w:val="24"/>
              </w:rPr>
              <w:t>青岛第二十六中学校长室：0532-68603866</w:t>
            </w:r>
          </w:p>
          <w:p>
            <w:pPr>
              <w:widowControl/>
              <w:rPr>
                <w:rFonts w:cs="楷体_GB2312" w:asciiTheme="minorEastAsia" w:hAnsiTheme="minorEastAsia"/>
                <w:color w:val="auto"/>
                <w:sz w:val="24"/>
              </w:rPr>
            </w:pPr>
            <w:r>
              <w:rPr>
                <w:rFonts w:hint="eastAsia" w:cs="楷体_GB2312" w:asciiTheme="minorEastAsia" w:hAnsiTheme="minorEastAsia"/>
                <w:color w:val="auto"/>
                <w:sz w:val="24"/>
              </w:rPr>
              <w:t>青岛市市南区教育体育局：0532-88729255</w:t>
            </w:r>
          </w:p>
        </w:tc>
      </w:tr>
      <w:tr>
        <w:tblPrEx>
          <w:tblCellMar>
            <w:top w:w="0" w:type="dxa"/>
            <w:left w:w="108" w:type="dxa"/>
            <w:bottom w:w="0" w:type="dxa"/>
            <w:right w:w="108" w:type="dxa"/>
          </w:tblCellMar>
        </w:tblPrEx>
        <w:trPr>
          <w:trHeight w:val="981"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备注</w:t>
            </w:r>
          </w:p>
        </w:tc>
        <w:tc>
          <w:tcPr>
            <w:tcW w:w="7500"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kern w:val="0"/>
                <w:sz w:val="32"/>
                <w:szCs w:val="32"/>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                   第3项，共11项</w:t>
      </w:r>
    </w:p>
    <w:tbl>
      <w:tblPr>
        <w:tblStyle w:val="10"/>
        <w:tblW w:w="9246" w:type="dxa"/>
        <w:jc w:val="center"/>
        <w:tblLayout w:type="fixed"/>
        <w:tblCellMar>
          <w:top w:w="0" w:type="dxa"/>
          <w:left w:w="108" w:type="dxa"/>
          <w:bottom w:w="0" w:type="dxa"/>
          <w:right w:w="108" w:type="dxa"/>
        </w:tblCellMar>
      </w:tblPr>
      <w:tblGrid>
        <w:gridCol w:w="1746"/>
        <w:gridCol w:w="7500"/>
      </w:tblGrid>
      <w:tr>
        <w:tblPrEx>
          <w:tblCellMar>
            <w:top w:w="0" w:type="dxa"/>
            <w:left w:w="108" w:type="dxa"/>
            <w:bottom w:w="0" w:type="dxa"/>
            <w:right w:w="108" w:type="dxa"/>
          </w:tblCellMar>
        </w:tblPrEx>
        <w:trPr>
          <w:trHeight w:val="425"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休学</w:t>
            </w:r>
          </w:p>
        </w:tc>
      </w:tr>
      <w:tr>
        <w:tblPrEx>
          <w:tblCellMar>
            <w:top w:w="0" w:type="dxa"/>
            <w:left w:w="108" w:type="dxa"/>
            <w:bottom w:w="0" w:type="dxa"/>
            <w:right w:w="108" w:type="dxa"/>
          </w:tblCellMar>
        </w:tblPrEx>
        <w:trPr>
          <w:trHeight w:val="545"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学生管理权限</w:t>
            </w:r>
          </w:p>
        </w:tc>
      </w:tr>
      <w:tr>
        <w:tblPrEx>
          <w:tblCellMar>
            <w:top w:w="0" w:type="dxa"/>
            <w:left w:w="108" w:type="dxa"/>
            <w:bottom w:w="0" w:type="dxa"/>
            <w:right w:w="108" w:type="dxa"/>
          </w:tblCellMar>
        </w:tblPrEx>
        <w:trPr>
          <w:trHeight w:val="4402"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1.《中华人民共和国义务教育法》</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2.《山东省未成年人保护条例》</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3.《小学管理规程》</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4.《中小学学籍管理办法》</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5.《青岛市普通中小学学籍管理细则》</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6.《青岛市中小学校管理办法》</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7.青岛市教育局下发的当年全市义务教育学校转学工作要求</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8.区教体局下发的当年义务教育学校转学工作要求</w:t>
            </w:r>
          </w:p>
        </w:tc>
      </w:tr>
      <w:tr>
        <w:tblPrEx>
          <w:tblCellMar>
            <w:top w:w="0" w:type="dxa"/>
            <w:left w:w="108" w:type="dxa"/>
            <w:bottom w:w="0" w:type="dxa"/>
            <w:right w:w="108" w:type="dxa"/>
          </w:tblCellMar>
        </w:tblPrEx>
        <w:trPr>
          <w:trHeight w:val="4402"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7500"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1.家长提出休学申请，填写相关表格，提供证明材料</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2.对材料进行审核</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3.提报上级主管部门审批</w:t>
            </w:r>
          </w:p>
        </w:tc>
      </w:tr>
      <w:tr>
        <w:tblPrEx>
          <w:tblCellMar>
            <w:top w:w="0" w:type="dxa"/>
            <w:left w:w="108" w:type="dxa"/>
            <w:bottom w:w="0" w:type="dxa"/>
            <w:right w:w="108" w:type="dxa"/>
          </w:tblCellMar>
        </w:tblPrEx>
        <w:trPr>
          <w:trHeight w:val="936"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承办机构</w:t>
            </w:r>
          </w:p>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及</w:t>
            </w:r>
          </w:p>
          <w:p>
            <w:pPr>
              <w:widowControl/>
              <w:jc w:val="center"/>
              <w:rPr>
                <w:rFonts w:cs="楷体_GB2312" w:asciiTheme="minorEastAsia" w:hAnsiTheme="minorEastAsia"/>
                <w:color w:val="auto"/>
                <w:spacing w:val="8"/>
                <w:kern w:val="0"/>
                <w:sz w:val="24"/>
              </w:rPr>
            </w:pPr>
            <w:r>
              <w:rPr>
                <w:rFonts w:hint="eastAsia" w:cs="楷体_GB2312" w:asciiTheme="minorEastAsia" w:hAnsiTheme="minorEastAsia"/>
                <w:color w:val="auto"/>
                <w:sz w:val="24"/>
              </w:rPr>
              <w:t>联系方式</w:t>
            </w:r>
          </w:p>
        </w:tc>
        <w:tc>
          <w:tcPr>
            <w:tcW w:w="7500"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kern w:val="0"/>
                <w:sz w:val="28"/>
                <w:szCs w:val="28"/>
              </w:rPr>
            </w:pPr>
            <w:r>
              <w:rPr>
                <w:rFonts w:hint="eastAsia" w:cs="楷体_GB2312" w:asciiTheme="minorEastAsia" w:hAnsiTheme="minorEastAsia"/>
                <w:color w:val="auto"/>
                <w:sz w:val="24"/>
              </w:rPr>
              <w:t>青岛第二十六中学教导处：0532-68603818</w:t>
            </w:r>
          </w:p>
        </w:tc>
      </w:tr>
      <w:tr>
        <w:tblPrEx>
          <w:tblCellMar>
            <w:top w:w="0" w:type="dxa"/>
            <w:left w:w="108" w:type="dxa"/>
            <w:bottom w:w="0" w:type="dxa"/>
            <w:right w:w="108" w:type="dxa"/>
          </w:tblCellMar>
        </w:tblPrEx>
        <w:trPr>
          <w:trHeight w:val="936"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监督投诉机构及</w:t>
            </w:r>
          </w:p>
          <w:p>
            <w:pPr>
              <w:widowControl/>
              <w:jc w:val="center"/>
              <w:rPr>
                <w:rFonts w:cs="楷体_GB2312" w:asciiTheme="minorEastAsia" w:hAnsiTheme="minorEastAsia"/>
                <w:color w:val="auto"/>
                <w:spacing w:val="8"/>
                <w:kern w:val="0"/>
                <w:sz w:val="24"/>
              </w:rPr>
            </w:pPr>
            <w:r>
              <w:rPr>
                <w:rFonts w:hint="eastAsia" w:cs="楷体_GB2312" w:asciiTheme="minorEastAsia" w:hAnsiTheme="minorEastAsia"/>
                <w:color w:val="auto"/>
                <w:sz w:val="24"/>
              </w:rPr>
              <w:t>联系方式</w:t>
            </w:r>
          </w:p>
        </w:tc>
        <w:tc>
          <w:tcPr>
            <w:tcW w:w="7500"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 w:val="24"/>
              </w:rPr>
            </w:pPr>
            <w:r>
              <w:rPr>
                <w:rFonts w:hint="eastAsia" w:cs="楷体_GB2312" w:asciiTheme="minorEastAsia" w:hAnsiTheme="minorEastAsia"/>
                <w:color w:val="auto"/>
                <w:sz w:val="24"/>
              </w:rPr>
              <w:t>青岛第二十六中学校长室：0532-68603866</w:t>
            </w:r>
          </w:p>
          <w:p>
            <w:pPr>
              <w:widowControl/>
              <w:rPr>
                <w:rFonts w:cs="楷体_GB2312" w:asciiTheme="minorEastAsia" w:hAnsiTheme="minorEastAsia"/>
                <w:color w:val="auto"/>
                <w:sz w:val="24"/>
              </w:rPr>
            </w:pPr>
            <w:r>
              <w:rPr>
                <w:rFonts w:hint="eastAsia" w:cs="楷体_GB2312" w:asciiTheme="minorEastAsia" w:hAnsiTheme="minorEastAsia"/>
                <w:color w:val="auto"/>
                <w:sz w:val="24"/>
              </w:rPr>
              <w:t>青岛市市南区教育体育局：0532-88729255</w:t>
            </w:r>
          </w:p>
        </w:tc>
      </w:tr>
      <w:tr>
        <w:tblPrEx>
          <w:tblCellMar>
            <w:top w:w="0" w:type="dxa"/>
            <w:left w:w="108" w:type="dxa"/>
            <w:bottom w:w="0" w:type="dxa"/>
            <w:right w:w="108" w:type="dxa"/>
          </w:tblCellMar>
        </w:tblPrEx>
        <w:trPr>
          <w:trHeight w:val="936" w:hRule="atLeast"/>
          <w:jc w:val="center"/>
        </w:trPr>
        <w:tc>
          <w:tcPr>
            <w:tcW w:w="1746"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备注</w:t>
            </w:r>
          </w:p>
        </w:tc>
        <w:tc>
          <w:tcPr>
            <w:tcW w:w="7500"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kern w:val="0"/>
                <w:sz w:val="32"/>
                <w:szCs w:val="32"/>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w:t>
      </w:r>
      <w:r>
        <w:rPr>
          <w:rFonts w:cs="黑体" w:asciiTheme="minorEastAsia" w:hAnsiTheme="minorEastAsia"/>
          <w:color w:val="auto"/>
          <w:spacing w:val="8"/>
          <w:kern w:val="0"/>
          <w:sz w:val="30"/>
          <w:szCs w:val="30"/>
        </w:rPr>
        <w:t xml:space="preserve">  </w:t>
      </w:r>
      <w:r>
        <w:rPr>
          <w:rFonts w:hint="eastAsia" w:cs="黑体" w:asciiTheme="minorEastAsia" w:hAnsiTheme="minorEastAsia"/>
          <w:color w:val="auto"/>
          <w:spacing w:val="8"/>
          <w:kern w:val="0"/>
          <w:sz w:val="30"/>
          <w:szCs w:val="30"/>
        </w:rPr>
        <w:t xml:space="preserve">              </w:t>
      </w:r>
      <w:r>
        <w:rPr>
          <w:rFonts w:cs="黑体" w:asciiTheme="minorEastAsia" w:hAnsiTheme="minorEastAsia"/>
          <w:color w:val="auto"/>
          <w:spacing w:val="8"/>
          <w:kern w:val="0"/>
          <w:sz w:val="30"/>
          <w:szCs w:val="30"/>
        </w:rPr>
        <w:t xml:space="preserve">     </w:t>
      </w:r>
      <w:r>
        <w:rPr>
          <w:rFonts w:hint="eastAsia" w:cs="黑体" w:asciiTheme="minorEastAsia" w:hAnsiTheme="minorEastAsia"/>
          <w:color w:val="auto"/>
          <w:spacing w:val="8"/>
          <w:kern w:val="0"/>
          <w:sz w:val="30"/>
          <w:szCs w:val="30"/>
        </w:rPr>
        <w:t>第4项，共11项</w:t>
      </w:r>
    </w:p>
    <w:tbl>
      <w:tblPr>
        <w:tblStyle w:val="10"/>
        <w:tblpPr w:leftFromText="180" w:rightFromText="180" w:vertAnchor="text" w:horzAnchor="page" w:tblpX="1452"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68" w:type="dxa"/>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事项名称</w:t>
            </w:r>
          </w:p>
        </w:tc>
        <w:tc>
          <w:tcPr>
            <w:tcW w:w="7512" w:type="dxa"/>
            <w:vAlign w:val="center"/>
          </w:tcPr>
          <w:p>
            <w:pPr>
              <w:widowControl/>
              <w:jc w:val="left"/>
              <w:rPr>
                <w:rFonts w:cs="楷体_GB2312" w:asciiTheme="minorEastAsia" w:hAnsiTheme="minorEastAsia"/>
                <w:color w:val="auto"/>
                <w:sz w:val="24"/>
              </w:rPr>
            </w:pPr>
            <w:r>
              <w:rPr>
                <w:rFonts w:hint="eastAsia" w:cs="楷体_GB2312" w:asciiTheme="minorEastAsia" w:hAnsiTheme="minorEastAsia"/>
                <w:color w:val="auto"/>
                <w:sz w:val="24"/>
              </w:rPr>
              <w:t>学生综合素质评价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68" w:type="dxa"/>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类别</w:t>
            </w:r>
          </w:p>
        </w:tc>
        <w:tc>
          <w:tcPr>
            <w:tcW w:w="7512" w:type="dxa"/>
            <w:vAlign w:val="center"/>
          </w:tcPr>
          <w:p>
            <w:pPr>
              <w:jc w:val="left"/>
              <w:rPr>
                <w:rFonts w:cs="楷体_GB2312" w:asciiTheme="minorEastAsia" w:hAnsiTheme="minorEastAsia"/>
                <w:color w:val="auto"/>
                <w:sz w:val="24"/>
              </w:rPr>
            </w:pPr>
            <w:r>
              <w:rPr>
                <w:rFonts w:hint="eastAsia" w:cs="楷体_GB2312" w:asciiTheme="minorEastAsia" w:hAnsiTheme="minorEastAsia"/>
                <w:color w:val="auto"/>
                <w:sz w:val="24"/>
              </w:rPr>
              <w:t>学生管理权限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2" w:hRule="atLeast"/>
        </w:trPr>
        <w:tc>
          <w:tcPr>
            <w:tcW w:w="1668" w:type="dxa"/>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实施依据</w:t>
            </w:r>
          </w:p>
        </w:tc>
        <w:tc>
          <w:tcPr>
            <w:tcW w:w="7512" w:type="dxa"/>
            <w:vAlign w:val="center"/>
          </w:tcPr>
          <w:p>
            <w:pPr>
              <w:widowControl/>
              <w:numPr>
                <w:ilvl w:val="0"/>
                <w:numId w:val="11"/>
              </w:numPr>
              <w:rPr>
                <w:rFonts w:cs="仿宋_GB2312" w:asciiTheme="minorEastAsia" w:hAnsiTheme="minorEastAsia"/>
                <w:color w:val="auto"/>
                <w:sz w:val="24"/>
              </w:rPr>
            </w:pPr>
            <w:r>
              <w:rPr>
                <w:rFonts w:hint="eastAsia" w:cs="仿宋_GB2312" w:asciiTheme="minorEastAsia" w:hAnsiTheme="minorEastAsia"/>
                <w:color w:val="auto"/>
                <w:sz w:val="24"/>
              </w:rPr>
              <w:t>国务院《关于深化考试招生制度改革的实施意见》(国发[2014]35号)</w:t>
            </w:r>
          </w:p>
          <w:p>
            <w:pPr>
              <w:widowControl/>
              <w:numPr>
                <w:ilvl w:val="0"/>
                <w:numId w:val="11"/>
              </w:numPr>
              <w:rPr>
                <w:rFonts w:cs="仿宋_GB2312" w:asciiTheme="minorEastAsia" w:hAnsiTheme="minorEastAsia"/>
                <w:color w:val="auto"/>
                <w:sz w:val="24"/>
              </w:rPr>
            </w:pPr>
            <w:r>
              <w:rPr>
                <w:rFonts w:hint="eastAsia" w:cs="仿宋_GB2312" w:asciiTheme="minorEastAsia" w:hAnsiTheme="minorEastAsia"/>
                <w:color w:val="auto"/>
                <w:sz w:val="24"/>
              </w:rPr>
              <w:t>教育部《关于全面深化课程改革落实立德树人根本任务的意见》(教基二[2014]4号)</w:t>
            </w:r>
          </w:p>
          <w:p>
            <w:pPr>
              <w:widowControl/>
              <w:numPr>
                <w:ilvl w:val="0"/>
                <w:numId w:val="11"/>
              </w:numPr>
              <w:rPr>
                <w:rFonts w:cs="仿宋_GB2312" w:asciiTheme="minorEastAsia" w:hAnsiTheme="minorEastAsia"/>
                <w:color w:val="auto"/>
                <w:sz w:val="24"/>
              </w:rPr>
            </w:pPr>
            <w:r>
              <w:rPr>
                <w:rFonts w:hint="eastAsia" w:cs="仿宋_GB2312" w:asciiTheme="minorEastAsia" w:hAnsiTheme="minorEastAsia"/>
                <w:color w:val="auto"/>
                <w:sz w:val="24"/>
              </w:rPr>
              <w:t>教育部《普通高中课程方案(实验)》（教基[2003]6号）</w:t>
            </w:r>
          </w:p>
          <w:p>
            <w:pPr>
              <w:widowControl/>
              <w:numPr>
                <w:ilvl w:val="0"/>
                <w:numId w:val="11"/>
              </w:numPr>
              <w:rPr>
                <w:rFonts w:cs="仿宋_GB2312" w:asciiTheme="minorEastAsia" w:hAnsiTheme="minorEastAsia"/>
                <w:color w:val="auto"/>
                <w:sz w:val="24"/>
              </w:rPr>
            </w:pPr>
            <w:r>
              <w:rPr>
                <w:rFonts w:hint="eastAsia" w:cs="仿宋_GB2312" w:asciiTheme="minorEastAsia" w:hAnsiTheme="minorEastAsia"/>
                <w:color w:val="auto"/>
                <w:sz w:val="24"/>
              </w:rPr>
              <w:t>教育部《关于印发中小学生艺术素质测评办法等三个文件的通知》（教体艺[2015]5号）</w:t>
            </w:r>
          </w:p>
          <w:p>
            <w:pPr>
              <w:widowControl/>
              <w:numPr>
                <w:ilvl w:val="0"/>
                <w:numId w:val="11"/>
              </w:numPr>
              <w:rPr>
                <w:rFonts w:cs="仿宋_GB2312" w:asciiTheme="minorEastAsia" w:hAnsiTheme="minorEastAsia"/>
                <w:color w:val="auto"/>
                <w:sz w:val="24"/>
              </w:rPr>
            </w:pPr>
            <w:r>
              <w:rPr>
                <w:rFonts w:hint="eastAsia" w:cs="仿宋_GB2312" w:asciiTheme="minorEastAsia" w:hAnsiTheme="minorEastAsia"/>
                <w:color w:val="auto"/>
                <w:sz w:val="24"/>
              </w:rPr>
              <w:t>教育部《关于加强和改进普通高中学生综合素质评价的意见》（教基二[2014]11号）</w:t>
            </w:r>
          </w:p>
          <w:p>
            <w:pPr>
              <w:widowControl/>
              <w:numPr>
                <w:ilvl w:val="0"/>
                <w:numId w:val="11"/>
              </w:numPr>
              <w:rPr>
                <w:rFonts w:cs="仿宋_GB2312" w:asciiTheme="minorEastAsia" w:hAnsiTheme="minorEastAsia"/>
                <w:color w:val="auto"/>
                <w:sz w:val="24"/>
              </w:rPr>
            </w:pPr>
            <w:r>
              <w:rPr>
                <w:rFonts w:hint="eastAsia" w:cs="仿宋_GB2312" w:asciiTheme="minorEastAsia" w:hAnsiTheme="minorEastAsia"/>
                <w:color w:val="auto"/>
                <w:sz w:val="24"/>
              </w:rPr>
              <w:t>中共山东省委办公厅、山东省人民政府办公厅《关于推进基础教育综合改革的意见》（鲁办发[2014]55号）</w:t>
            </w:r>
          </w:p>
          <w:p>
            <w:pPr>
              <w:widowControl/>
              <w:numPr>
                <w:ilvl w:val="0"/>
                <w:numId w:val="11"/>
              </w:numPr>
              <w:rPr>
                <w:rFonts w:cs="仿宋_GB2312" w:asciiTheme="minorEastAsia" w:hAnsiTheme="minorEastAsia"/>
                <w:color w:val="auto"/>
                <w:sz w:val="24"/>
              </w:rPr>
            </w:pPr>
            <w:r>
              <w:rPr>
                <w:rFonts w:hint="eastAsia" w:cs="仿宋_GB2312" w:asciiTheme="minorEastAsia" w:hAnsiTheme="minorEastAsia"/>
                <w:color w:val="auto"/>
                <w:sz w:val="24"/>
              </w:rPr>
              <w:t>《山东省中小学生德育综合改革行动计划（2015-2020年）》（鲁教基发[2015]7号）</w:t>
            </w:r>
          </w:p>
          <w:p>
            <w:pPr>
              <w:widowControl/>
              <w:numPr>
                <w:ilvl w:val="0"/>
                <w:numId w:val="11"/>
              </w:numPr>
              <w:rPr>
                <w:rFonts w:cs="楷体_GB2312" w:asciiTheme="minorEastAsia" w:hAnsiTheme="minorEastAsia"/>
                <w:color w:val="auto"/>
                <w:sz w:val="24"/>
              </w:rPr>
            </w:pPr>
            <w:r>
              <w:rPr>
                <w:rFonts w:hint="eastAsia" w:cs="仿宋_GB2312" w:asciiTheme="minorEastAsia" w:hAnsiTheme="minorEastAsia"/>
                <w:color w:val="auto"/>
                <w:sz w:val="24"/>
              </w:rPr>
              <w:t>《山东省学生体质提升计划（2014—2018年）》</w:t>
            </w:r>
          </w:p>
          <w:p>
            <w:pPr>
              <w:widowControl/>
              <w:numPr>
                <w:ilvl w:val="0"/>
                <w:numId w:val="11"/>
              </w:numPr>
              <w:rPr>
                <w:rFonts w:cs="楷体_GB2312" w:asciiTheme="minorEastAsia" w:hAnsiTheme="minorEastAsia"/>
                <w:color w:val="auto"/>
                <w:sz w:val="24"/>
              </w:rPr>
            </w:pPr>
            <w:r>
              <w:rPr>
                <w:rFonts w:hint="eastAsia" w:cs="仿宋_GB2312" w:asciiTheme="minorEastAsia" w:hAnsiTheme="minorEastAsia"/>
                <w:color w:val="auto"/>
                <w:sz w:val="24"/>
              </w:rPr>
              <w:t>青岛市教育局《关于加强和改进中小学德育工作的意见》（青教通字[2014]19号）</w:t>
            </w:r>
          </w:p>
          <w:p>
            <w:pPr>
              <w:widowControl/>
              <w:numPr>
                <w:ilvl w:val="0"/>
                <w:numId w:val="11"/>
              </w:numPr>
              <w:rPr>
                <w:rFonts w:cs="楷体_GB2312" w:asciiTheme="minorEastAsia" w:hAnsiTheme="minorEastAsia"/>
                <w:color w:val="auto"/>
                <w:sz w:val="24"/>
              </w:rPr>
            </w:pPr>
            <w:r>
              <w:rPr>
                <w:rFonts w:hint="eastAsia" w:cs="仿宋_GB2312" w:asciiTheme="minorEastAsia" w:hAnsiTheme="minorEastAsia"/>
                <w:color w:val="auto"/>
                <w:sz w:val="24"/>
              </w:rPr>
              <w:t>《青岛市中小学校管理办法》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2" w:hRule="atLeast"/>
        </w:trPr>
        <w:tc>
          <w:tcPr>
            <w:tcW w:w="1668" w:type="dxa"/>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工作流程</w:t>
            </w:r>
          </w:p>
        </w:tc>
        <w:tc>
          <w:tcPr>
            <w:tcW w:w="7512" w:type="dxa"/>
            <w:vAlign w:val="center"/>
          </w:tcPr>
          <w:p>
            <w:pPr>
              <w:widowControl/>
              <w:numPr>
                <w:ilvl w:val="0"/>
                <w:numId w:val="12"/>
              </w:numPr>
              <w:rPr>
                <w:rFonts w:cs="楷体_GB2312" w:asciiTheme="minorEastAsia" w:hAnsiTheme="minorEastAsia"/>
                <w:color w:val="auto"/>
                <w:sz w:val="24"/>
              </w:rPr>
            </w:pPr>
            <w:r>
              <w:rPr>
                <w:rFonts w:hint="eastAsia" w:cs="楷体_GB2312" w:asciiTheme="minorEastAsia" w:hAnsiTheme="minorEastAsia"/>
                <w:color w:val="auto"/>
                <w:sz w:val="24"/>
              </w:rPr>
              <w:t>制定评价方案草案。依据国家、省市关于学生综合素质评价政策、文件精神，在广泛征求学生、家长意见的基础上，形成我校的《学生发展手册》。</w:t>
            </w:r>
          </w:p>
          <w:p>
            <w:pPr>
              <w:widowControl/>
              <w:numPr>
                <w:ilvl w:val="0"/>
                <w:numId w:val="12"/>
              </w:numPr>
              <w:rPr>
                <w:rFonts w:cs="楷体_GB2312" w:asciiTheme="minorEastAsia" w:hAnsiTheme="minorEastAsia"/>
                <w:color w:val="auto"/>
                <w:sz w:val="24"/>
              </w:rPr>
            </w:pPr>
            <w:r>
              <w:rPr>
                <w:rFonts w:hint="eastAsia" w:cs="楷体_GB2312" w:asciiTheme="minorEastAsia" w:hAnsiTheme="minorEastAsia"/>
                <w:color w:val="auto"/>
                <w:sz w:val="24"/>
              </w:rPr>
              <w:t>组织论证，作出社会稳定风险评估。</w:t>
            </w:r>
          </w:p>
          <w:p>
            <w:pPr>
              <w:widowControl/>
              <w:numPr>
                <w:ilvl w:val="0"/>
                <w:numId w:val="12"/>
              </w:numPr>
              <w:rPr>
                <w:rFonts w:cs="楷体_GB2312" w:asciiTheme="minorEastAsia" w:hAnsiTheme="minorEastAsia"/>
                <w:color w:val="auto"/>
                <w:sz w:val="24"/>
              </w:rPr>
            </w:pPr>
            <w:r>
              <w:rPr>
                <w:rFonts w:hint="eastAsia" w:cs="楷体_GB2312" w:asciiTheme="minorEastAsia" w:hAnsiTheme="minorEastAsia"/>
                <w:color w:val="auto"/>
                <w:sz w:val="24"/>
              </w:rPr>
              <w:t>提交校长办公会决定。</w:t>
            </w:r>
          </w:p>
          <w:p>
            <w:pPr>
              <w:widowControl/>
              <w:numPr>
                <w:ilvl w:val="0"/>
                <w:numId w:val="12"/>
              </w:numPr>
              <w:rPr>
                <w:rFonts w:cs="楷体_GB2312" w:asciiTheme="minorEastAsia" w:hAnsiTheme="minorEastAsia"/>
                <w:color w:val="auto"/>
                <w:sz w:val="24"/>
              </w:rPr>
            </w:pPr>
            <w:r>
              <w:rPr>
                <w:rFonts w:hint="eastAsia" w:cs="楷体_GB2312" w:asciiTheme="minorEastAsia" w:hAnsiTheme="minorEastAsia"/>
                <w:color w:val="auto"/>
                <w:sz w:val="24"/>
              </w:rPr>
              <w:t>组织实施。</w:t>
            </w:r>
          </w:p>
          <w:p>
            <w:pPr>
              <w:widowControl/>
              <w:ind w:firstLine="480" w:firstLineChars="200"/>
              <w:rPr>
                <w:rFonts w:cs="楷体_GB2312" w:asciiTheme="minorEastAsia" w:hAnsiTheme="minorEastAsia"/>
                <w:color w:val="auto"/>
                <w:sz w:val="24"/>
              </w:rPr>
            </w:pPr>
            <w:r>
              <w:rPr>
                <w:rFonts w:hint="eastAsia" w:cs="楷体_GB2312" w:asciiTheme="minorEastAsia" w:hAnsiTheme="minorEastAsia"/>
                <w:color w:val="auto"/>
                <w:sz w:val="24"/>
              </w:rPr>
              <w:t>（1）组织学习：由学校组织培训班主任，将方案内容进行解读，然后由班主任组织各班学生学习。</w:t>
            </w:r>
          </w:p>
          <w:p>
            <w:pPr>
              <w:widowControl/>
              <w:adjustRightInd w:val="0"/>
              <w:ind w:firstLine="480" w:firstLineChars="200"/>
              <w:jc w:val="left"/>
              <w:rPr>
                <w:rFonts w:cs="楷体_GB2312" w:asciiTheme="minorEastAsia" w:hAnsiTheme="minorEastAsia"/>
                <w:color w:val="auto"/>
                <w:sz w:val="24"/>
              </w:rPr>
            </w:pPr>
            <w:r>
              <w:rPr>
                <w:rFonts w:hint="eastAsia" w:cs="楷体_GB2312" w:asciiTheme="minorEastAsia" w:hAnsiTheme="minorEastAsia"/>
                <w:color w:val="auto"/>
                <w:sz w:val="24"/>
              </w:rPr>
              <w:t>（2）过程检查、反馈：各班级如实记录学生日常表现，及时反馈，督促学生改进。</w:t>
            </w:r>
          </w:p>
          <w:p>
            <w:pPr>
              <w:widowControl/>
              <w:adjustRightInd w:val="0"/>
              <w:ind w:firstLine="480" w:firstLineChars="200"/>
              <w:jc w:val="left"/>
              <w:rPr>
                <w:rFonts w:cs="楷体_GB2312" w:asciiTheme="minorEastAsia" w:hAnsiTheme="minorEastAsia"/>
                <w:color w:val="auto"/>
                <w:sz w:val="24"/>
              </w:rPr>
            </w:pPr>
            <w:r>
              <w:rPr>
                <w:rFonts w:hint="eastAsia" w:cs="楷体_GB2312" w:asciiTheme="minorEastAsia" w:hAnsiTheme="minorEastAsia"/>
                <w:color w:val="auto"/>
                <w:sz w:val="24"/>
              </w:rPr>
              <w:t>（3）汇总表现，核算成绩：根据学生表现，以及学生所选层次，按照方案规定，进行成绩的核算。</w:t>
            </w:r>
          </w:p>
          <w:p>
            <w:pPr>
              <w:widowControl/>
              <w:numPr>
                <w:ilvl w:val="0"/>
                <w:numId w:val="12"/>
              </w:numPr>
              <w:rPr>
                <w:rFonts w:cs="楷体_GB2312" w:asciiTheme="minorEastAsia" w:hAnsiTheme="minorEastAsia"/>
                <w:color w:val="auto"/>
                <w:sz w:val="24"/>
              </w:rPr>
            </w:pPr>
            <w:r>
              <w:rPr>
                <w:rFonts w:hint="eastAsia" w:cs="楷体_GB2312" w:asciiTheme="minorEastAsia" w:hAnsiTheme="minorEastAsia"/>
                <w:color w:val="auto"/>
                <w:sz w:val="24"/>
              </w:rPr>
              <w:t>公示评价依据材料。</w:t>
            </w:r>
          </w:p>
          <w:p>
            <w:pPr>
              <w:widowControl/>
              <w:numPr>
                <w:ilvl w:val="0"/>
                <w:numId w:val="12"/>
              </w:numPr>
              <w:rPr>
                <w:rFonts w:cs="楷体_GB2312" w:asciiTheme="minorEastAsia" w:hAnsiTheme="minorEastAsia"/>
                <w:color w:val="auto"/>
                <w:sz w:val="24"/>
              </w:rPr>
            </w:pPr>
            <w:r>
              <w:rPr>
                <w:rFonts w:hint="eastAsia" w:cs="楷体_GB2312" w:asciiTheme="minorEastAsia" w:hAnsiTheme="minorEastAsia"/>
                <w:color w:val="auto"/>
                <w:sz w:val="24"/>
              </w:rPr>
              <w:t>班主任审核签字。班主任将学生的表现及成绩如实反馈给学生，学生核实无误后签字确认，同时班主任审核签字。</w:t>
            </w:r>
          </w:p>
          <w:p>
            <w:pPr>
              <w:widowControl/>
              <w:numPr>
                <w:ilvl w:val="0"/>
                <w:numId w:val="12"/>
              </w:numPr>
              <w:rPr>
                <w:rFonts w:cs="楷体_GB2312" w:asciiTheme="minorEastAsia" w:hAnsiTheme="minorEastAsia"/>
                <w:color w:val="auto"/>
                <w:sz w:val="24"/>
              </w:rPr>
            </w:pPr>
            <w:r>
              <w:rPr>
                <w:rFonts w:hint="eastAsia" w:cs="楷体_GB2312" w:asciiTheme="minorEastAsia" w:hAnsiTheme="minorEastAsia"/>
                <w:color w:val="auto"/>
                <w:sz w:val="24"/>
              </w:rPr>
              <w:t>公示评价结果。在一定范围内公示评价结果。</w:t>
            </w:r>
          </w:p>
          <w:p>
            <w:pPr>
              <w:widowControl/>
              <w:numPr>
                <w:ilvl w:val="0"/>
                <w:numId w:val="12"/>
              </w:numPr>
              <w:rPr>
                <w:rFonts w:cs="楷体_GB2312" w:asciiTheme="minorEastAsia" w:hAnsiTheme="minorEastAsia"/>
                <w:color w:val="auto"/>
                <w:sz w:val="24"/>
              </w:rPr>
            </w:pPr>
            <w:r>
              <w:rPr>
                <w:rFonts w:hint="eastAsia" w:cs="楷体_GB2312" w:asciiTheme="minorEastAsia" w:hAnsiTheme="minorEastAsia"/>
                <w:color w:val="auto"/>
                <w:sz w:val="24"/>
              </w:rPr>
              <w:t>建立档案。将学生所有成绩及表现记录，记入学生档案。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668" w:type="dxa"/>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承办部门</w:t>
            </w:r>
          </w:p>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及</w:t>
            </w:r>
          </w:p>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联系方式</w:t>
            </w:r>
          </w:p>
        </w:tc>
        <w:tc>
          <w:tcPr>
            <w:tcW w:w="7512" w:type="dxa"/>
            <w:vAlign w:val="center"/>
          </w:tcPr>
          <w:p>
            <w:pPr>
              <w:widowControl/>
              <w:adjustRightInd w:val="0"/>
              <w:rPr>
                <w:rFonts w:cs="楷体_GB2312" w:asciiTheme="minorEastAsia" w:hAnsiTheme="minorEastAsia"/>
                <w:color w:val="auto"/>
                <w:sz w:val="24"/>
              </w:rPr>
            </w:pPr>
            <w:r>
              <w:rPr>
                <w:rFonts w:hint="eastAsia" w:cs="楷体_GB2312" w:asciiTheme="minorEastAsia" w:hAnsiTheme="minorEastAsia"/>
                <w:color w:val="auto"/>
                <w:sz w:val="24"/>
              </w:rPr>
              <w:t>青岛第二十六中学教导处：0532-68603818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668" w:type="dxa"/>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监督投诉机构及</w:t>
            </w:r>
          </w:p>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联系方式</w:t>
            </w:r>
          </w:p>
        </w:tc>
        <w:tc>
          <w:tcPr>
            <w:tcW w:w="7512" w:type="dxa"/>
            <w:vAlign w:val="center"/>
          </w:tcPr>
          <w:p>
            <w:pPr>
              <w:widowControl/>
              <w:adjustRightInd w:val="0"/>
              <w:rPr>
                <w:rFonts w:cs="楷体_GB2312" w:asciiTheme="minorEastAsia" w:hAnsiTheme="minorEastAsia"/>
                <w:color w:val="auto"/>
                <w:sz w:val="24"/>
              </w:rPr>
            </w:pPr>
            <w:r>
              <w:rPr>
                <w:rFonts w:hint="eastAsia" w:cs="楷体_GB2312" w:asciiTheme="minorEastAsia" w:hAnsiTheme="minorEastAsia"/>
                <w:color w:val="auto"/>
                <w:sz w:val="24"/>
              </w:rPr>
              <w:t>青岛第二十六中学校长室：0532-68603866</w:t>
            </w:r>
          </w:p>
          <w:p>
            <w:pPr>
              <w:widowControl/>
              <w:adjustRightInd w:val="0"/>
              <w:rPr>
                <w:rFonts w:cs="楷体_GB2312" w:asciiTheme="minorEastAsia" w:hAnsiTheme="minorEastAsia"/>
                <w:color w:val="auto"/>
                <w:sz w:val="24"/>
              </w:rPr>
            </w:pPr>
            <w:r>
              <w:rPr>
                <w:rFonts w:hint="eastAsia" w:cs="楷体_GB2312" w:asciiTheme="minorEastAsia" w:hAnsiTheme="minorEastAsia"/>
                <w:color w:val="auto"/>
                <w:sz w:val="24"/>
              </w:rPr>
              <w:t>青岛市市南区教育体育局：0532-887292</w:t>
            </w:r>
            <w:r>
              <w:rPr>
                <w:rFonts w:hint="eastAsia" w:cs="楷体_GB2312" w:asciiTheme="minorEastAsia" w:hAnsiTheme="minorEastAsia"/>
                <w:color w:val="auto"/>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vAlign w:val="center"/>
          </w:tcPr>
          <w:p>
            <w:pPr>
              <w:widowControl/>
              <w:jc w:val="center"/>
              <w:rPr>
                <w:rFonts w:cs="楷体_GB2312" w:asciiTheme="minorEastAsia" w:hAnsiTheme="minorEastAsia"/>
                <w:color w:val="auto"/>
                <w:sz w:val="24"/>
              </w:rPr>
            </w:pPr>
            <w:r>
              <w:rPr>
                <w:rFonts w:hint="eastAsia" w:cs="楷体_GB2312" w:asciiTheme="minorEastAsia" w:hAnsiTheme="minorEastAsia"/>
                <w:color w:val="auto"/>
                <w:sz w:val="24"/>
              </w:rPr>
              <w:t>备注</w:t>
            </w:r>
          </w:p>
        </w:tc>
        <w:tc>
          <w:tcPr>
            <w:tcW w:w="7512" w:type="dxa"/>
          </w:tcPr>
          <w:p>
            <w:pPr>
              <w:widowControl/>
              <w:jc w:val="left"/>
              <w:rPr>
                <w:rFonts w:cs="楷体_GB2312" w:asciiTheme="minorEastAsia" w:hAnsiTheme="minorEastAsia"/>
                <w:color w:val="auto"/>
                <w:sz w:val="24"/>
              </w:rPr>
            </w:pPr>
          </w:p>
        </w:tc>
      </w:tr>
    </w:tbl>
    <w:p>
      <w:pPr>
        <w:widowControl/>
        <w:jc w:val="left"/>
        <w:rPr>
          <w:rFonts w:cs="楷体_GB2312" w:asciiTheme="minorEastAsia" w:hAnsiTheme="minorEastAsia"/>
          <w:color w:val="auto"/>
          <w:szCs w:val="32"/>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adjustRightInd w:val="0"/>
        <w:ind w:firstLine="632" w:firstLineChars="200"/>
        <w:rPr>
          <w:rFonts w:asciiTheme="minorEastAsia" w:hAnsiTheme="minorEastAsia"/>
          <w:color w:val="auto"/>
          <w:spacing w:val="8"/>
          <w:kern w:val="0"/>
          <w:szCs w:val="21"/>
        </w:rPr>
      </w:pPr>
      <w:r>
        <w:rPr>
          <w:rFonts w:hint="eastAsia" w:cs="黑体" w:asciiTheme="minorEastAsia" w:hAnsiTheme="minorEastAsia"/>
          <w:color w:val="auto"/>
          <w:spacing w:val="8"/>
          <w:kern w:val="0"/>
          <w:sz w:val="30"/>
          <w:szCs w:val="30"/>
        </w:rPr>
        <w:t>学生管理权限</w:t>
      </w:r>
      <w:r>
        <w:rPr>
          <w:rFonts w:cs="黑体" w:asciiTheme="minorEastAsia" w:hAnsiTheme="minorEastAsia"/>
          <w:color w:val="auto"/>
          <w:spacing w:val="8"/>
          <w:kern w:val="0"/>
          <w:sz w:val="30"/>
          <w:szCs w:val="30"/>
        </w:rPr>
        <w:t xml:space="preserve">  </w:t>
      </w:r>
      <w:r>
        <w:rPr>
          <w:rFonts w:hint="eastAsia" w:cs="黑体" w:asciiTheme="minorEastAsia" w:hAnsiTheme="minorEastAsia"/>
          <w:color w:val="auto"/>
          <w:spacing w:val="8"/>
          <w:kern w:val="0"/>
          <w:sz w:val="30"/>
          <w:szCs w:val="30"/>
        </w:rPr>
        <w:t xml:space="preserve">              </w:t>
      </w:r>
      <w:r>
        <w:rPr>
          <w:rFonts w:cs="黑体" w:asciiTheme="minorEastAsia" w:hAnsiTheme="minorEastAsia"/>
          <w:color w:val="auto"/>
          <w:spacing w:val="8"/>
          <w:kern w:val="0"/>
          <w:sz w:val="30"/>
          <w:szCs w:val="30"/>
        </w:rPr>
        <w:t xml:space="preserve">     </w:t>
      </w:r>
      <w:r>
        <w:rPr>
          <w:rFonts w:hint="eastAsia" w:cs="黑体" w:asciiTheme="minorEastAsia" w:hAnsiTheme="minorEastAsia"/>
          <w:color w:val="auto"/>
          <w:spacing w:val="8"/>
          <w:kern w:val="0"/>
          <w:sz w:val="30"/>
          <w:szCs w:val="30"/>
        </w:rPr>
        <w:t>第5项，共11项</w:t>
      </w:r>
    </w:p>
    <w:tbl>
      <w:tblPr>
        <w:tblStyle w:val="10"/>
        <w:tblpPr w:leftFromText="180" w:rightFromText="180" w:vertAnchor="text" w:horzAnchor="page" w:tblpX="1770"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cs="楷体_GB2312" w:asciiTheme="minorEastAsia" w:hAnsiTheme="minorEastAsia"/>
                <w:color w:val="auto"/>
                <w:spacing w:val="8"/>
                <w:kern w:val="0"/>
                <w:sz w:val="24"/>
              </w:rPr>
            </w:pPr>
            <w:r>
              <w:rPr>
                <w:rFonts w:hint="eastAsia" w:asciiTheme="minorEastAsia" w:hAnsiTheme="minorEastAsia"/>
                <w:color w:val="auto"/>
                <w:spacing w:val="8"/>
                <w:kern w:val="0"/>
                <w:sz w:val="24"/>
              </w:rPr>
              <w:t>学生干部选拔</w:t>
            </w:r>
            <w:r>
              <w:rPr>
                <w:rFonts w:hint="eastAsia" w:asciiTheme="minorEastAsia" w:hAnsiTheme="minorEastAsia"/>
                <w:color w:val="auto"/>
                <w:spacing w:val="8"/>
                <w:kern w:val="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6869" w:type="dxa"/>
            <w:tcBorders>
              <w:top w:val="single" w:color="auto" w:sz="4" w:space="0"/>
              <w:left w:val="single" w:color="auto" w:sz="4" w:space="0"/>
              <w:bottom w:val="single" w:color="auto" w:sz="4" w:space="0"/>
              <w:right w:val="single" w:color="auto" w:sz="4" w:space="0"/>
            </w:tcBorders>
            <w:vAlign w:val="center"/>
          </w:tcPr>
          <w:p>
            <w:pPr>
              <w:adjustRightInd w:val="0"/>
              <w:rPr>
                <w:rFonts w:asciiTheme="minorEastAsia" w:hAnsiTheme="minorEastAsia"/>
                <w:color w:val="auto"/>
                <w:spacing w:val="8"/>
                <w:kern w:val="0"/>
                <w:sz w:val="24"/>
              </w:rPr>
            </w:pPr>
            <w:r>
              <w:rPr>
                <w:rFonts w:hint="eastAsia" w:asciiTheme="minorEastAsia" w:hAnsiTheme="minorEastAsia"/>
                <w:color w:val="auto"/>
                <w:spacing w:val="8"/>
                <w:kern w:val="0"/>
                <w:sz w:val="24"/>
              </w:rPr>
              <w:t>学生管理权限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国务院《关于深化考试招生制度改革的实施意见》（国发[2014]35号）</w:t>
            </w:r>
          </w:p>
          <w:p>
            <w:pPr>
              <w:widowControl/>
              <w:numPr>
                <w:ilvl w:val="0"/>
                <w:numId w:val="13"/>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教育部《关于加强和改进普通高中学生综合素质评价的意见》（教基二[2014]11号）</w:t>
            </w:r>
          </w:p>
          <w:p>
            <w:pPr>
              <w:widowControl/>
              <w:numPr>
                <w:ilvl w:val="0"/>
                <w:numId w:val="13"/>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教育部《关于积极推进中小学评价与考试制度改革的通知》（教基[2002]26号）</w:t>
            </w:r>
          </w:p>
          <w:p>
            <w:pPr>
              <w:widowControl/>
              <w:numPr>
                <w:ilvl w:val="0"/>
                <w:numId w:val="13"/>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教育部《关于全面深化课程改革落实立德树人根本任务的意见》（教基二[2014]4号）</w:t>
            </w:r>
          </w:p>
          <w:p>
            <w:pPr>
              <w:widowControl/>
              <w:numPr>
                <w:ilvl w:val="0"/>
                <w:numId w:val="13"/>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中共山东省委办公厅、山东省人民政府办公厅《关于推进基础教育综合改革的意见》（鲁办发[2014]55号）</w:t>
            </w:r>
          </w:p>
          <w:p>
            <w:pPr>
              <w:widowControl/>
              <w:numPr>
                <w:ilvl w:val="0"/>
                <w:numId w:val="13"/>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《山东省中小学生德育综合改革行动计划（2015-2020年）》鲁教基发[2015]7号</w:t>
            </w:r>
          </w:p>
          <w:p>
            <w:pPr>
              <w:widowControl/>
              <w:numPr>
                <w:ilvl w:val="0"/>
                <w:numId w:val="13"/>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青岛市教育局《关于加强和改进中小学德育工作的意见》（青教通字[2014]19号）</w:t>
            </w:r>
          </w:p>
          <w:p>
            <w:pPr>
              <w:widowControl/>
              <w:numPr>
                <w:ilvl w:val="0"/>
                <w:numId w:val="13"/>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制定干部选拔办法草案。学校根据学生自主管理要求，确定学生干部选拔岗位设置，制定干部选拔办法草案。</w:t>
            </w:r>
          </w:p>
          <w:p>
            <w:pPr>
              <w:widowControl/>
              <w:numPr>
                <w:ilvl w:val="0"/>
                <w:numId w:val="14"/>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征求学生</w:t>
            </w:r>
            <w:r>
              <w:rPr>
                <w:rFonts w:hint="eastAsia" w:cs="仿宋_GB2312" w:asciiTheme="minorEastAsia" w:hAnsiTheme="minorEastAsia"/>
                <w:color w:val="auto"/>
                <w:spacing w:val="8"/>
                <w:kern w:val="0"/>
                <w:sz w:val="24"/>
              </w:rPr>
              <w:t>、</w:t>
            </w:r>
            <w:r>
              <w:rPr>
                <w:rFonts w:hint="eastAsia" w:cs="仿宋_GB2312" w:asciiTheme="minorEastAsia" w:hAnsiTheme="minorEastAsia"/>
                <w:color w:val="auto"/>
                <w:spacing w:val="8"/>
                <w:kern w:val="0"/>
                <w:sz w:val="24"/>
              </w:rPr>
              <w:t>家长意见。为更好的发扬民主，鼓励学生参与学校管理，面向学生、家长征求意见，进一步优化干部选拔办法。</w:t>
            </w:r>
          </w:p>
          <w:p>
            <w:pPr>
              <w:widowControl/>
              <w:numPr>
                <w:ilvl w:val="0"/>
                <w:numId w:val="14"/>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提交校长办公会决定。将完善确定的干部选拔办法草案，提交校长办公会讨论，再经教代会（或骨干教师会讨论）</w:t>
            </w:r>
            <w:r>
              <w:rPr>
                <w:rFonts w:hint="eastAsia" w:cs="仿宋_GB2312" w:asciiTheme="minorEastAsia" w:hAnsiTheme="minorEastAsia"/>
                <w:color w:val="auto"/>
                <w:spacing w:val="8"/>
                <w:kern w:val="0"/>
                <w:sz w:val="24"/>
              </w:rPr>
              <w:t>并修订定稿。</w:t>
            </w:r>
          </w:p>
          <w:p>
            <w:pPr>
              <w:widowControl/>
              <w:numPr>
                <w:ilvl w:val="0"/>
                <w:numId w:val="14"/>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公示并组织实施。</w:t>
            </w:r>
          </w:p>
          <w:p>
            <w:pPr>
              <w:widowControl/>
              <w:numPr>
                <w:ilvl w:val="0"/>
                <w:numId w:val="15"/>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岗位设置及选拔标准。根据学生管理工作需要确定岗位设置及选拔标准。</w:t>
            </w:r>
          </w:p>
          <w:p>
            <w:pPr>
              <w:widowControl/>
              <w:numPr>
                <w:ilvl w:val="0"/>
                <w:numId w:val="15"/>
              </w:numPr>
              <w:adjustRightInd w:val="0"/>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选拔程序。组织报名：个人书面提出申请，班级学生评议投票表决后，由班委研究确定推荐意见，班主任审核通过。资格审查：学校组织进行考核后确定候选人名单。选拔面试：采用主题演讲、结构化面试、无领导小组讨论等形式，进行选拔测试。确定拟聘用名单：根据面试成绩，确定各岗位拟聘用人员名单，并在校内进行公示。</w:t>
            </w:r>
          </w:p>
          <w:p>
            <w:pPr>
              <w:widowControl/>
              <w:numPr>
                <w:ilvl w:val="0"/>
                <w:numId w:val="15"/>
              </w:numPr>
              <w:adjustRightInd w:val="0"/>
              <w:rPr>
                <w:rFonts w:asciiTheme="minorEastAsia" w:hAnsiTheme="minorEastAsia"/>
                <w:color w:val="auto"/>
                <w:spacing w:val="8"/>
                <w:kern w:val="0"/>
                <w:sz w:val="24"/>
              </w:rPr>
            </w:pPr>
            <w:r>
              <w:rPr>
                <w:rFonts w:hint="eastAsia" w:cs="仿宋_GB2312" w:asciiTheme="minorEastAsia" w:hAnsiTheme="minorEastAsia"/>
                <w:color w:val="auto"/>
                <w:spacing w:val="8"/>
                <w:kern w:val="0"/>
                <w:sz w:val="24"/>
              </w:rPr>
              <w:t>确定录用人员。根据公示结果，确定录用人员名单，组织进行备案登记等工作。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承办部门</w:t>
            </w:r>
          </w:p>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及</w:t>
            </w:r>
          </w:p>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联系方式</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cs="楷体_GB2312" w:asciiTheme="minorEastAsia" w:hAnsiTheme="minorEastAsia"/>
                <w:color w:val="auto"/>
                <w:spacing w:val="8"/>
                <w:kern w:val="0"/>
                <w:sz w:val="24"/>
              </w:rPr>
            </w:pPr>
            <w:r>
              <w:rPr>
                <w:rFonts w:hint="eastAsia" w:cs="楷体_GB2312" w:asciiTheme="minorEastAsia" w:hAnsiTheme="minorEastAsia"/>
                <w:color w:val="auto"/>
                <w:sz w:val="24"/>
              </w:rPr>
              <w:t>青岛第二十六中学政教处：0532-68603818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监督投诉机构及</w:t>
            </w:r>
          </w:p>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联系方式</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cs="楷体_GB2312" w:asciiTheme="minorEastAsia" w:hAnsiTheme="minorEastAsia"/>
                <w:color w:val="auto"/>
                <w:sz w:val="24"/>
              </w:rPr>
            </w:pPr>
            <w:r>
              <w:rPr>
                <w:rFonts w:hint="eastAsia" w:cs="楷体_GB2312" w:asciiTheme="minorEastAsia" w:hAnsiTheme="minorEastAsia"/>
                <w:color w:val="auto"/>
                <w:sz w:val="24"/>
              </w:rPr>
              <w:t>青岛第二十六中学校长室：0532-68603866</w:t>
            </w:r>
          </w:p>
          <w:p>
            <w:pPr>
              <w:widowControl/>
              <w:adjustRightInd w:val="0"/>
              <w:rPr>
                <w:rFonts w:asciiTheme="minorEastAsia" w:hAnsiTheme="minorEastAsia"/>
                <w:color w:val="auto"/>
                <w:spacing w:val="8"/>
                <w:kern w:val="0"/>
                <w:sz w:val="24"/>
              </w:rPr>
            </w:pPr>
            <w:r>
              <w:rPr>
                <w:rFonts w:hint="eastAsia" w:asciiTheme="minorEastAsia" w:hAnsiTheme="minorEastAsia"/>
                <w:color w:val="auto"/>
                <w:spacing w:val="8"/>
                <w:kern w:val="0"/>
                <w:sz w:val="24"/>
              </w:rPr>
              <w:t>青岛市市南区教育体育局：</w:t>
            </w:r>
            <w:r>
              <w:rPr>
                <w:rFonts w:hint="eastAsia" w:cs="楷体_GB2312" w:asciiTheme="minorEastAsia" w:hAnsiTheme="minorEastAsia"/>
                <w:color w:val="auto"/>
                <w:spacing w:val="8"/>
                <w:kern w:val="0"/>
                <w:sz w:val="24"/>
              </w:rPr>
              <w:t>0532-</w:t>
            </w:r>
            <w:r>
              <w:rPr>
                <w:rFonts w:hint="eastAsia" w:asciiTheme="minorEastAsia" w:hAnsiTheme="minorEastAsia"/>
                <w:color w:val="auto"/>
                <w:spacing w:val="8"/>
                <w:kern w:val="0"/>
                <w:sz w:val="24"/>
              </w:rPr>
              <w:t xml:space="preserve"> 887292</w:t>
            </w:r>
            <w:r>
              <w:rPr>
                <w:rFonts w:hint="eastAsia" w:asciiTheme="minorEastAsia" w:hAnsiTheme="minorEastAsia"/>
                <w:color w:val="auto"/>
                <w:spacing w:val="8"/>
                <w:kern w:val="0"/>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备注</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rPr>
                <w:rFonts w:asciiTheme="minorEastAsia" w:hAnsiTheme="minorEastAsia"/>
                <w:color w:val="auto"/>
                <w:spacing w:val="8"/>
                <w:kern w:val="0"/>
                <w:sz w:val="24"/>
              </w:rPr>
            </w:pPr>
          </w:p>
        </w:tc>
      </w:tr>
    </w:tbl>
    <w:p>
      <w:pPr>
        <w:adjustRightInd w:val="0"/>
        <w:rPr>
          <w:rFonts w:asciiTheme="minorEastAsia" w:hAnsiTheme="minorEastAsia"/>
          <w:color w:val="auto"/>
          <w:spacing w:val="8"/>
          <w:kern w:val="0"/>
          <w:sz w:val="32"/>
          <w:szCs w:val="20"/>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p>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                 第6项，共11项</w:t>
      </w:r>
    </w:p>
    <w:tbl>
      <w:tblPr>
        <w:tblStyle w:val="10"/>
        <w:tblpPr w:leftFromText="180" w:rightFromText="180" w:vertAnchor="text" w:horzAnchor="page" w:tblpX="1770"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6759"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cs="楷体_GB2312" w:asciiTheme="minorEastAsia" w:hAnsiTheme="minorEastAsia"/>
                <w:color w:val="auto"/>
                <w:spacing w:val="8"/>
                <w:kern w:val="0"/>
                <w:sz w:val="24"/>
              </w:rPr>
            </w:pPr>
            <w:r>
              <w:rPr>
                <w:rFonts w:hint="eastAsia" w:asciiTheme="minorEastAsia" w:hAnsiTheme="minorEastAsia"/>
                <w:color w:val="auto"/>
                <w:spacing w:val="8"/>
                <w:kern w:val="0"/>
                <w:sz w:val="24"/>
              </w:rPr>
              <w:t>学生评先评优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6759" w:type="dxa"/>
            <w:tcBorders>
              <w:top w:val="single" w:color="auto" w:sz="4" w:space="0"/>
              <w:left w:val="single" w:color="auto" w:sz="4" w:space="0"/>
              <w:bottom w:val="single" w:color="auto" w:sz="4" w:space="0"/>
              <w:right w:val="single" w:color="auto" w:sz="4" w:space="0"/>
            </w:tcBorders>
            <w:vAlign w:val="center"/>
          </w:tcPr>
          <w:p>
            <w:pPr>
              <w:adjustRightInd w:val="0"/>
              <w:rPr>
                <w:rFonts w:asciiTheme="minorEastAsia" w:hAnsiTheme="minorEastAsia"/>
                <w:color w:val="auto"/>
                <w:spacing w:val="8"/>
                <w:kern w:val="0"/>
                <w:sz w:val="24"/>
              </w:rPr>
            </w:pPr>
            <w:r>
              <w:rPr>
                <w:rFonts w:hint="eastAsia" w:asciiTheme="minorEastAsia" w:hAnsiTheme="minorEastAsia"/>
                <w:color w:val="auto"/>
                <w:spacing w:val="8"/>
                <w:kern w:val="0"/>
                <w:sz w:val="24"/>
              </w:rPr>
              <w:t>学生管理权限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6759"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adjustRightInd w:val="0"/>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中共山东省委办公厅山东省人民政府办公厅《关于推进基础教育综合改革的意见》(鲁办发〔2014〕55号)</w:t>
            </w:r>
          </w:p>
          <w:p>
            <w:pPr>
              <w:widowControl/>
              <w:numPr>
                <w:ilvl w:val="0"/>
                <w:numId w:val="16"/>
              </w:numPr>
              <w:adjustRightInd w:val="0"/>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《山东省中小学生德育综合改革行动计划（2015-2020年）》（鲁教基发[2015]7号）</w:t>
            </w:r>
          </w:p>
          <w:p>
            <w:pPr>
              <w:widowControl/>
              <w:numPr>
                <w:ilvl w:val="0"/>
                <w:numId w:val="16"/>
              </w:numPr>
              <w:adjustRightInd w:val="0"/>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青岛市教育局《关于加强和改进中小学德育工作的意见》（青教通字[2014]19号）</w:t>
            </w:r>
          </w:p>
          <w:p>
            <w:pPr>
              <w:widowControl/>
              <w:numPr>
                <w:ilvl w:val="0"/>
                <w:numId w:val="16"/>
              </w:numPr>
              <w:adjustRightInd w:val="0"/>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《青岛市中小学校管理办法》</w:t>
            </w:r>
          </w:p>
          <w:p>
            <w:pPr>
              <w:widowControl/>
              <w:numPr>
                <w:ilvl w:val="0"/>
                <w:numId w:val="16"/>
              </w:numPr>
              <w:adjustRightInd w:val="0"/>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上级主管部门当年度有关学生评先评优文件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6759"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val="0"/>
              <w:jc w:val="left"/>
              <w:rPr>
                <w:rFonts w:cs="楷体_GB2312" w:asciiTheme="minorEastAsia" w:hAnsiTheme="minorEastAsia"/>
                <w:color w:val="auto"/>
                <w:sz w:val="24"/>
              </w:rPr>
            </w:pPr>
            <w:r>
              <w:rPr>
                <w:rFonts w:hint="eastAsia" w:cs="楷体_GB2312" w:asciiTheme="minorEastAsia" w:hAnsiTheme="minorEastAsia"/>
                <w:color w:val="auto"/>
                <w:sz w:val="24"/>
              </w:rPr>
              <w:t>成立评选推荐委员会。学校成立评优评先推荐委员会。</w:t>
            </w:r>
          </w:p>
          <w:p>
            <w:pPr>
              <w:widowControl/>
              <w:numPr>
                <w:ilvl w:val="0"/>
                <w:numId w:val="17"/>
              </w:numPr>
              <w:adjustRightInd w:val="0"/>
              <w:jc w:val="left"/>
              <w:rPr>
                <w:rFonts w:cs="楷体_GB2312" w:asciiTheme="minorEastAsia" w:hAnsiTheme="minorEastAsia"/>
                <w:color w:val="auto"/>
                <w:sz w:val="24"/>
              </w:rPr>
            </w:pPr>
            <w:r>
              <w:rPr>
                <w:rFonts w:hint="eastAsia" w:cs="楷体_GB2312" w:asciiTheme="minorEastAsia" w:hAnsiTheme="minorEastAsia"/>
                <w:color w:val="auto"/>
                <w:sz w:val="24"/>
              </w:rPr>
              <w:t>制定实施方案并公布。根据省、市相关政策，以及当年度评先评优文件要求，制定学校评先评优方案并公布。</w:t>
            </w:r>
          </w:p>
          <w:p>
            <w:pPr>
              <w:widowControl/>
              <w:numPr>
                <w:ilvl w:val="0"/>
                <w:numId w:val="17"/>
              </w:numPr>
              <w:adjustRightInd w:val="0"/>
              <w:jc w:val="left"/>
              <w:rPr>
                <w:rFonts w:cs="楷体_GB2312" w:asciiTheme="minorEastAsia" w:hAnsiTheme="minorEastAsia"/>
                <w:color w:val="auto"/>
                <w:sz w:val="24"/>
              </w:rPr>
            </w:pPr>
            <w:r>
              <w:rPr>
                <w:rFonts w:hint="eastAsia" w:cs="楷体_GB2312" w:asciiTheme="minorEastAsia" w:hAnsiTheme="minorEastAsia"/>
                <w:color w:val="auto"/>
                <w:sz w:val="24"/>
              </w:rPr>
              <w:t>召开班主任会议，传达文件精神，公布评选方案，下发申请表格。</w:t>
            </w:r>
          </w:p>
          <w:p>
            <w:pPr>
              <w:widowControl/>
              <w:numPr>
                <w:ilvl w:val="0"/>
                <w:numId w:val="17"/>
              </w:numPr>
              <w:adjustRightInd w:val="0"/>
              <w:jc w:val="left"/>
              <w:rPr>
                <w:rFonts w:cs="楷体_GB2312" w:asciiTheme="minorEastAsia" w:hAnsiTheme="minorEastAsia"/>
                <w:color w:val="auto"/>
                <w:sz w:val="24"/>
              </w:rPr>
            </w:pPr>
            <w:r>
              <w:rPr>
                <w:rFonts w:hint="eastAsia" w:cs="楷体_GB2312" w:asciiTheme="minorEastAsia" w:hAnsiTheme="minorEastAsia"/>
                <w:color w:val="auto"/>
                <w:sz w:val="24"/>
              </w:rPr>
              <w:t>班级初评。班主任组织班级按要求进行评选。班主任负责上报班级推选结果。</w:t>
            </w:r>
          </w:p>
          <w:p>
            <w:pPr>
              <w:widowControl/>
              <w:numPr>
                <w:ilvl w:val="0"/>
                <w:numId w:val="17"/>
              </w:numPr>
              <w:adjustRightInd w:val="0"/>
              <w:jc w:val="left"/>
              <w:rPr>
                <w:rFonts w:cs="楷体_GB2312" w:asciiTheme="minorEastAsia" w:hAnsiTheme="minorEastAsia"/>
                <w:color w:val="auto"/>
                <w:sz w:val="24"/>
              </w:rPr>
            </w:pPr>
            <w:r>
              <w:rPr>
                <w:rFonts w:hint="eastAsia" w:cs="楷体_GB2312" w:asciiTheme="minorEastAsia" w:hAnsiTheme="minorEastAsia"/>
                <w:color w:val="auto"/>
                <w:sz w:val="24"/>
              </w:rPr>
              <w:t>经年级评选、校长办公会讨论定最终上报名单。</w:t>
            </w:r>
          </w:p>
          <w:p>
            <w:pPr>
              <w:widowControl/>
              <w:numPr>
                <w:ilvl w:val="0"/>
                <w:numId w:val="17"/>
              </w:numPr>
              <w:adjustRightInd w:val="0"/>
              <w:jc w:val="left"/>
              <w:rPr>
                <w:rFonts w:cs="楷体_GB2312" w:asciiTheme="minorEastAsia" w:hAnsiTheme="minorEastAsia"/>
                <w:color w:val="auto"/>
                <w:sz w:val="24"/>
              </w:rPr>
            </w:pPr>
            <w:r>
              <w:rPr>
                <w:rFonts w:hint="eastAsia" w:cs="楷体_GB2312" w:asciiTheme="minorEastAsia" w:hAnsiTheme="minorEastAsia"/>
                <w:color w:val="auto"/>
                <w:sz w:val="24"/>
              </w:rPr>
              <w:t>校内公示（公示期不少于 3 个工作日）</w:t>
            </w:r>
          </w:p>
          <w:p>
            <w:pPr>
              <w:widowControl/>
              <w:numPr>
                <w:ilvl w:val="0"/>
                <w:numId w:val="17"/>
              </w:numPr>
              <w:adjustRightInd w:val="0"/>
              <w:jc w:val="left"/>
              <w:rPr>
                <w:rFonts w:cs="楷体_GB2312" w:asciiTheme="minorEastAsia" w:hAnsiTheme="minorEastAsia"/>
                <w:color w:val="auto"/>
                <w:sz w:val="24"/>
              </w:rPr>
            </w:pPr>
            <w:r>
              <w:rPr>
                <w:rFonts w:hint="eastAsia" w:cs="楷体_GB2312" w:asciiTheme="minorEastAsia" w:hAnsiTheme="minorEastAsia"/>
                <w:color w:val="auto"/>
                <w:sz w:val="24"/>
              </w:rPr>
              <w:t>推荐上报：公示无异议后，按要求将候选人材料上报上级主管部门。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承办部门</w:t>
            </w:r>
          </w:p>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及</w:t>
            </w:r>
          </w:p>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联系方式</w:t>
            </w:r>
          </w:p>
        </w:tc>
        <w:tc>
          <w:tcPr>
            <w:tcW w:w="6759"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cs="楷体_GB2312"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青岛第二十六中学政教处0532-６８６０３８１８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监督投诉机构及</w:t>
            </w:r>
          </w:p>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联系方式</w:t>
            </w:r>
          </w:p>
        </w:tc>
        <w:tc>
          <w:tcPr>
            <w:tcW w:w="6759"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青岛第二十六中学校长室0532-６８６０３８６６</w:t>
            </w:r>
          </w:p>
          <w:p>
            <w:pPr>
              <w:widowControl/>
              <w:adjustRightInd w:val="0"/>
              <w:rPr>
                <w:rFonts w:asciiTheme="minorEastAsia" w:hAnsiTheme="minorEastAsia"/>
                <w:color w:val="auto"/>
                <w:spacing w:val="8"/>
                <w:kern w:val="0"/>
                <w:sz w:val="24"/>
              </w:rPr>
            </w:pPr>
            <w:r>
              <w:rPr>
                <w:rFonts w:hint="eastAsia" w:asciiTheme="minorEastAsia" w:hAnsiTheme="minorEastAsia"/>
                <w:color w:val="auto"/>
                <w:spacing w:val="8"/>
                <w:kern w:val="0"/>
                <w:sz w:val="24"/>
              </w:rPr>
              <w:t>青岛市市南区教育体育局：0532-８８７２９２</w:t>
            </w:r>
            <w:r>
              <w:rPr>
                <w:rFonts w:hint="eastAsia" w:asciiTheme="minorEastAsia" w:hAnsiTheme="minorEastAsia"/>
                <w:color w:val="auto"/>
                <w:spacing w:val="8"/>
                <w:kern w:val="0"/>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备注</w:t>
            </w:r>
          </w:p>
        </w:tc>
        <w:tc>
          <w:tcPr>
            <w:tcW w:w="6759" w:type="dxa"/>
            <w:tcBorders>
              <w:top w:val="single" w:color="auto" w:sz="4" w:space="0"/>
              <w:left w:val="single" w:color="auto" w:sz="4" w:space="0"/>
              <w:bottom w:val="single" w:color="auto" w:sz="4" w:space="0"/>
              <w:right w:val="single" w:color="auto" w:sz="4" w:space="0"/>
            </w:tcBorders>
          </w:tcPr>
          <w:p>
            <w:pPr>
              <w:widowControl/>
              <w:adjustRightInd w:val="0"/>
              <w:rPr>
                <w:rFonts w:asciiTheme="minorEastAsia" w:hAnsiTheme="minorEastAsia"/>
                <w:color w:val="auto"/>
                <w:spacing w:val="8"/>
                <w:kern w:val="0"/>
                <w:sz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                 第7项，11项</w:t>
      </w:r>
    </w:p>
    <w:tbl>
      <w:tblPr>
        <w:tblStyle w:val="10"/>
        <w:tblpPr w:leftFromText="180" w:rightFromText="180" w:vertAnchor="text" w:horzAnchor="page" w:tblpX="1770" w:tblpY="131"/>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事项名称</w:t>
            </w:r>
          </w:p>
        </w:tc>
        <w:tc>
          <w:tcPr>
            <w:tcW w:w="6945" w:type="dxa"/>
            <w:tcBorders>
              <w:top w:val="single" w:color="auto" w:sz="4" w:space="0"/>
              <w:left w:val="single" w:color="auto" w:sz="4" w:space="0"/>
              <w:bottom w:val="single" w:color="auto" w:sz="4" w:space="0"/>
              <w:right w:val="single" w:color="auto" w:sz="4" w:space="0"/>
            </w:tcBorders>
            <w:vAlign w:val="center"/>
          </w:tcPr>
          <w:p>
            <w:pPr>
              <w:rPr>
                <w:rFonts w:cs="楷体_GB2312" w:asciiTheme="minorEastAsia" w:hAnsiTheme="minorEastAsia"/>
                <w:color w:val="auto"/>
                <w:kern w:val="0"/>
                <w:sz w:val="24"/>
              </w:rPr>
            </w:pPr>
            <w:r>
              <w:rPr>
                <w:rFonts w:hint="eastAsia" w:asciiTheme="minorEastAsia" w:hAnsiTheme="minorEastAsia"/>
                <w:color w:val="auto"/>
                <w:kern w:val="0"/>
                <w:sz w:val="24"/>
              </w:rPr>
              <w:t>学生处分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类别</w:t>
            </w:r>
          </w:p>
        </w:tc>
        <w:tc>
          <w:tcPr>
            <w:tcW w:w="6945" w:type="dxa"/>
            <w:tcBorders>
              <w:top w:val="single" w:color="auto" w:sz="4" w:space="0"/>
              <w:left w:val="single" w:color="auto" w:sz="4" w:space="0"/>
              <w:bottom w:val="single" w:color="auto" w:sz="4" w:space="0"/>
              <w:right w:val="single" w:color="auto" w:sz="4" w:space="0"/>
            </w:tcBorders>
            <w:vAlign w:val="center"/>
          </w:tcPr>
          <w:p>
            <w:pPr>
              <w:widowControl/>
              <w:rPr>
                <w:rFonts w:cs="楷体_GB2312" w:asciiTheme="minorEastAsia" w:hAnsiTheme="minorEastAsia"/>
                <w:color w:val="auto"/>
                <w:kern w:val="0"/>
                <w:sz w:val="24"/>
              </w:rPr>
            </w:pPr>
            <w:r>
              <w:rPr>
                <w:rFonts w:hint="eastAsia" w:cs="楷体_GB2312" w:asciiTheme="minorEastAsia" w:hAnsiTheme="minorEastAsia"/>
                <w:color w:val="auto"/>
                <w:kern w:val="0"/>
                <w:sz w:val="24"/>
              </w:rPr>
              <w:t>学生管理权限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实施依据</w:t>
            </w:r>
          </w:p>
        </w:tc>
        <w:tc>
          <w:tcPr>
            <w:tcW w:w="6945" w:type="dxa"/>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val="0"/>
              <w:jc w:val="left"/>
              <w:rPr>
                <w:rFonts w:cs="仿宋_GB2312" w:asciiTheme="minorEastAsia" w:hAnsiTheme="minorEastAsia"/>
                <w:color w:val="auto"/>
                <w:sz w:val="24"/>
              </w:rPr>
            </w:pPr>
            <w:r>
              <w:rPr>
                <w:rFonts w:hint="eastAsia" w:cs="仿宋_GB2312" w:asciiTheme="minorEastAsia" w:hAnsiTheme="minorEastAsia"/>
                <w:color w:val="auto"/>
                <w:sz w:val="24"/>
              </w:rPr>
              <w:t>《中华人民共和国未成年人保护法》</w:t>
            </w:r>
          </w:p>
          <w:p>
            <w:pPr>
              <w:widowControl/>
              <w:numPr>
                <w:ilvl w:val="0"/>
                <w:numId w:val="18"/>
              </w:numPr>
              <w:adjustRightInd w:val="0"/>
              <w:jc w:val="left"/>
              <w:rPr>
                <w:rFonts w:cs="仿宋_GB2312" w:asciiTheme="minorEastAsia" w:hAnsiTheme="minorEastAsia"/>
                <w:color w:val="auto"/>
                <w:sz w:val="24"/>
              </w:rPr>
            </w:pPr>
            <w:r>
              <w:rPr>
                <w:rFonts w:hint="eastAsia" w:cs="仿宋_GB2312" w:asciiTheme="minorEastAsia" w:hAnsiTheme="minorEastAsia"/>
                <w:color w:val="auto"/>
                <w:sz w:val="24"/>
              </w:rPr>
              <w:t>《中华人民共和国预防未成年人犯罪法》</w:t>
            </w:r>
          </w:p>
          <w:p>
            <w:pPr>
              <w:widowControl/>
              <w:numPr>
                <w:ilvl w:val="0"/>
                <w:numId w:val="18"/>
              </w:numPr>
              <w:adjustRightInd w:val="0"/>
              <w:jc w:val="left"/>
              <w:rPr>
                <w:rFonts w:cs="仿宋_GB2312" w:asciiTheme="minorEastAsia" w:hAnsiTheme="minorEastAsia"/>
                <w:color w:val="auto"/>
                <w:sz w:val="24"/>
              </w:rPr>
            </w:pPr>
            <w:r>
              <w:rPr>
                <w:rFonts w:hint="eastAsia" w:cs="仿宋_GB2312" w:asciiTheme="minorEastAsia" w:hAnsiTheme="minorEastAsia"/>
                <w:color w:val="auto"/>
                <w:sz w:val="24"/>
              </w:rPr>
              <w:t>《青岛市中小学校管理办法》</w:t>
            </w:r>
          </w:p>
          <w:p>
            <w:pPr>
              <w:widowControl/>
              <w:numPr>
                <w:ilvl w:val="0"/>
                <w:numId w:val="18"/>
              </w:numPr>
              <w:adjustRightInd w:val="0"/>
              <w:jc w:val="left"/>
              <w:rPr>
                <w:rFonts w:cs="仿宋_GB2312" w:asciiTheme="minorEastAsia" w:hAnsiTheme="minorEastAsia"/>
                <w:color w:val="auto"/>
                <w:sz w:val="24"/>
              </w:rPr>
            </w:pPr>
            <w:r>
              <w:rPr>
                <w:rFonts w:hint="eastAsia" w:cs="仿宋_GB2312" w:asciiTheme="minorEastAsia" w:hAnsiTheme="minorEastAsia"/>
                <w:color w:val="auto"/>
                <w:sz w:val="24"/>
              </w:rPr>
              <w:t>《中共中央国务院关于进一步加强和改进未成年人思想道德建设的若干意见》（中发[2004]8号）</w:t>
            </w:r>
          </w:p>
          <w:p>
            <w:pPr>
              <w:widowControl/>
              <w:numPr>
                <w:ilvl w:val="0"/>
                <w:numId w:val="18"/>
              </w:numPr>
              <w:adjustRightInd w:val="0"/>
              <w:jc w:val="left"/>
              <w:rPr>
                <w:rFonts w:cs="仿宋_GB2312" w:asciiTheme="minorEastAsia" w:hAnsiTheme="minorEastAsia"/>
                <w:color w:val="auto"/>
                <w:sz w:val="24"/>
              </w:rPr>
            </w:pPr>
            <w:r>
              <w:rPr>
                <w:rFonts w:hint="eastAsia" w:cs="仿宋_GB2312" w:asciiTheme="minorEastAsia" w:hAnsiTheme="minorEastAsia"/>
                <w:color w:val="auto"/>
                <w:sz w:val="24"/>
              </w:rPr>
              <w:t>《中小学生守则》（2015年修订）</w:t>
            </w:r>
          </w:p>
          <w:p>
            <w:pPr>
              <w:widowControl/>
              <w:numPr>
                <w:ilvl w:val="0"/>
                <w:numId w:val="18"/>
              </w:numPr>
              <w:adjustRightInd w:val="0"/>
              <w:jc w:val="left"/>
              <w:rPr>
                <w:rFonts w:cs="仿宋_GB2312" w:asciiTheme="minorEastAsia" w:hAnsiTheme="minorEastAsia"/>
                <w:color w:val="auto"/>
                <w:sz w:val="24"/>
              </w:rPr>
            </w:pPr>
            <w:r>
              <w:rPr>
                <w:rFonts w:hint="eastAsia" w:cs="仿宋_GB2312" w:asciiTheme="minorEastAsia" w:hAnsiTheme="minorEastAsia"/>
                <w:color w:val="auto"/>
                <w:sz w:val="24"/>
              </w:rPr>
              <w:t>《中学生日常行为规范》（2014年修订）</w:t>
            </w:r>
          </w:p>
          <w:p>
            <w:pPr>
              <w:widowControl/>
              <w:numPr>
                <w:ilvl w:val="0"/>
                <w:numId w:val="18"/>
              </w:numPr>
              <w:adjustRightInd w:val="0"/>
              <w:jc w:val="left"/>
              <w:rPr>
                <w:rFonts w:cs="仿宋_GB2312" w:asciiTheme="minorEastAsia" w:hAnsiTheme="minorEastAsia"/>
                <w:color w:val="auto"/>
                <w:sz w:val="24"/>
              </w:rPr>
            </w:pPr>
            <w:r>
              <w:rPr>
                <w:rFonts w:hint="eastAsia" w:cs="仿宋_GB2312" w:asciiTheme="minorEastAsia" w:hAnsiTheme="minorEastAsia"/>
                <w:color w:val="auto"/>
                <w:sz w:val="24"/>
              </w:rPr>
              <w:t>《青岛市中小学生处分暂行规定》（青教字[2002]51号）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工作流程</w:t>
            </w:r>
          </w:p>
        </w:tc>
        <w:tc>
          <w:tcPr>
            <w:tcW w:w="6945" w:type="dxa"/>
            <w:tcBorders>
              <w:top w:val="single" w:color="auto" w:sz="4" w:space="0"/>
              <w:left w:val="single" w:color="auto" w:sz="4" w:space="0"/>
              <w:bottom w:val="single" w:color="auto" w:sz="4" w:space="0"/>
              <w:right w:val="single" w:color="auto" w:sz="4" w:space="0"/>
            </w:tcBorders>
            <w:vAlign w:val="center"/>
          </w:tcPr>
          <w:p>
            <w:pPr>
              <w:numPr>
                <w:ilvl w:val="0"/>
                <w:numId w:val="19"/>
              </w:numPr>
              <w:adjustRightInd w:val="0"/>
              <w:rPr>
                <w:rFonts w:asciiTheme="minorEastAsia" w:hAnsiTheme="minorEastAsia"/>
                <w:color w:val="auto"/>
                <w:sz w:val="24"/>
                <w:lang w:bidi="he-IL"/>
              </w:rPr>
            </w:pPr>
            <w:r>
              <w:rPr>
                <w:rFonts w:hint="eastAsia" w:asciiTheme="minorEastAsia" w:hAnsiTheme="minorEastAsia"/>
                <w:color w:val="auto"/>
                <w:sz w:val="24"/>
                <w:lang w:bidi="he-IL"/>
              </w:rPr>
              <w:t>启动处分程序，进行事实调查。与对事件有所了解的有关人员，谈话获取信息。与当事人谈话，理清并记录事件的发生、过程、结果，并签字。</w:t>
            </w:r>
          </w:p>
          <w:p>
            <w:pPr>
              <w:numPr>
                <w:ilvl w:val="0"/>
                <w:numId w:val="19"/>
              </w:numPr>
              <w:adjustRightInd w:val="0"/>
              <w:rPr>
                <w:rFonts w:asciiTheme="minorEastAsia" w:hAnsiTheme="minorEastAsia"/>
                <w:color w:val="auto"/>
                <w:sz w:val="24"/>
                <w:lang w:bidi="he-IL"/>
              </w:rPr>
            </w:pPr>
            <w:r>
              <w:rPr>
                <w:rFonts w:hint="eastAsia" w:asciiTheme="minorEastAsia" w:hAnsiTheme="minorEastAsia"/>
                <w:color w:val="auto"/>
                <w:sz w:val="24"/>
                <w:lang w:bidi="he-IL"/>
              </w:rPr>
              <w:t>作出处分决定前告知当事学生，听取学生陈辩。依据《青岛市中小学生处分暂行规定》，结合学生的违纪情节以及认错态度，给出处分的参考意见，通知当事学生。由班主任填写《青</w:t>
            </w:r>
            <w:r>
              <w:rPr>
                <w:rFonts w:hint="eastAsia" w:asciiTheme="minorEastAsia" w:hAnsiTheme="minorEastAsia"/>
                <w:color w:val="auto"/>
                <w:sz w:val="24"/>
                <w:lang w:bidi="he-IL"/>
              </w:rPr>
              <w:t>岛第二十六中学学校学生处分申请表》。</w:t>
            </w:r>
          </w:p>
          <w:p>
            <w:pPr>
              <w:numPr>
                <w:ilvl w:val="0"/>
                <w:numId w:val="19"/>
              </w:numPr>
              <w:adjustRightInd w:val="0"/>
              <w:rPr>
                <w:rFonts w:asciiTheme="minorEastAsia" w:hAnsiTheme="minorEastAsia"/>
                <w:color w:val="auto"/>
                <w:sz w:val="24"/>
                <w:lang w:bidi="he-IL"/>
              </w:rPr>
            </w:pPr>
            <w:r>
              <w:rPr>
                <w:rFonts w:hint="eastAsia" w:asciiTheme="minorEastAsia" w:hAnsiTheme="minorEastAsia"/>
                <w:color w:val="auto"/>
                <w:sz w:val="24"/>
                <w:lang w:bidi="he-IL"/>
              </w:rPr>
              <w:t>应学生要求，组织处分听证会。学生在告知处分后，可在 3日内向校长提出听证要求。学校在接到学生要求后，在 7 日内召开听证会。</w:t>
            </w:r>
          </w:p>
          <w:p>
            <w:pPr>
              <w:numPr>
                <w:ilvl w:val="0"/>
                <w:numId w:val="19"/>
              </w:numPr>
              <w:adjustRightInd w:val="0"/>
              <w:rPr>
                <w:rFonts w:asciiTheme="minorEastAsia" w:hAnsiTheme="minorEastAsia"/>
                <w:color w:val="auto"/>
                <w:sz w:val="24"/>
                <w:lang w:bidi="he-IL"/>
              </w:rPr>
            </w:pPr>
            <w:r>
              <w:rPr>
                <w:rFonts w:hint="eastAsia" w:asciiTheme="minorEastAsia" w:hAnsiTheme="minorEastAsia"/>
                <w:color w:val="auto"/>
                <w:sz w:val="24"/>
                <w:lang w:bidi="he-IL"/>
              </w:rPr>
              <w:t>提交校长办公会讨论决定。</w:t>
            </w:r>
          </w:p>
          <w:p>
            <w:pPr>
              <w:numPr>
                <w:ilvl w:val="0"/>
                <w:numId w:val="19"/>
              </w:numPr>
              <w:adjustRightInd w:val="0"/>
              <w:rPr>
                <w:rFonts w:asciiTheme="minorEastAsia" w:hAnsiTheme="minorEastAsia"/>
                <w:color w:val="auto"/>
                <w:sz w:val="24"/>
                <w:lang w:bidi="he-IL"/>
              </w:rPr>
            </w:pPr>
            <w:r>
              <w:rPr>
                <w:rFonts w:hint="eastAsia" w:asciiTheme="minorEastAsia" w:hAnsiTheme="minorEastAsia"/>
                <w:color w:val="auto"/>
                <w:sz w:val="24"/>
                <w:lang w:bidi="he-IL"/>
              </w:rPr>
              <w:t>作出处分决定。</w:t>
            </w:r>
          </w:p>
          <w:p>
            <w:pPr>
              <w:numPr>
                <w:ilvl w:val="0"/>
                <w:numId w:val="19"/>
              </w:numPr>
              <w:adjustRightInd w:val="0"/>
              <w:rPr>
                <w:rFonts w:asciiTheme="minorEastAsia" w:hAnsiTheme="minorEastAsia"/>
                <w:color w:val="auto"/>
                <w:sz w:val="24"/>
                <w:lang w:bidi="he-IL"/>
              </w:rPr>
            </w:pPr>
            <w:r>
              <w:rPr>
                <w:rFonts w:hint="eastAsia" w:asciiTheme="minorEastAsia" w:hAnsiTheme="minorEastAsia"/>
                <w:color w:val="auto"/>
                <w:sz w:val="24"/>
                <w:lang w:bidi="he-IL"/>
              </w:rPr>
              <w:t>通知被处分学生及家长。学校在处分决定后，3 日内书面通知被处分的学生及学生家长。</w:t>
            </w:r>
          </w:p>
          <w:p>
            <w:pPr>
              <w:numPr>
                <w:ilvl w:val="0"/>
                <w:numId w:val="19"/>
              </w:numPr>
              <w:adjustRightInd w:val="0"/>
              <w:rPr>
                <w:rFonts w:asciiTheme="minorEastAsia" w:hAnsiTheme="minorEastAsia"/>
                <w:color w:val="auto"/>
                <w:sz w:val="24"/>
                <w:lang w:bidi="he-IL"/>
              </w:rPr>
            </w:pPr>
            <w:r>
              <w:rPr>
                <w:rFonts w:hint="eastAsia" w:asciiTheme="minorEastAsia" w:hAnsiTheme="minorEastAsia"/>
                <w:color w:val="auto"/>
                <w:sz w:val="24"/>
                <w:lang w:bidi="he-IL"/>
              </w:rPr>
              <w:t>建立处分申诉制度。</w:t>
            </w:r>
          </w:p>
          <w:p>
            <w:pPr>
              <w:numPr>
                <w:ilvl w:val="0"/>
                <w:numId w:val="20"/>
              </w:numPr>
              <w:adjustRightInd w:val="0"/>
              <w:rPr>
                <w:rFonts w:asciiTheme="minorEastAsia" w:hAnsiTheme="minorEastAsia"/>
                <w:color w:val="auto"/>
                <w:sz w:val="24"/>
                <w:lang w:bidi="he-IL"/>
              </w:rPr>
            </w:pPr>
            <w:r>
              <w:rPr>
                <w:rFonts w:hint="eastAsia" w:asciiTheme="minorEastAsia" w:hAnsiTheme="minorEastAsia"/>
                <w:color w:val="auto"/>
                <w:sz w:val="24"/>
                <w:lang w:bidi="he-IL"/>
              </w:rPr>
              <w:t>若被处分学生对处分结果依然有异议，可以向学校提出复核或向市教育局提出申诉。</w:t>
            </w:r>
          </w:p>
          <w:p>
            <w:pPr>
              <w:numPr>
                <w:ilvl w:val="0"/>
                <w:numId w:val="20"/>
              </w:numPr>
              <w:adjustRightInd w:val="0"/>
              <w:rPr>
                <w:rFonts w:asciiTheme="minorEastAsia" w:hAnsiTheme="minorEastAsia"/>
                <w:color w:val="auto"/>
                <w:sz w:val="24"/>
                <w:lang w:bidi="he-IL"/>
              </w:rPr>
            </w:pPr>
            <w:r>
              <w:rPr>
                <w:rFonts w:hint="eastAsia" w:asciiTheme="minorEastAsia" w:hAnsiTheme="minorEastAsia"/>
                <w:color w:val="auto"/>
                <w:sz w:val="24"/>
                <w:lang w:bidi="he-IL"/>
              </w:rPr>
              <w:t>为教育本人和警示他人，学校视学生违纪情节在适当范围内公布，并做好档案留存工作。</w:t>
            </w:r>
          </w:p>
          <w:p>
            <w:pPr>
              <w:numPr>
                <w:ilvl w:val="0"/>
                <w:numId w:val="20"/>
              </w:numPr>
              <w:adjustRightInd w:val="0"/>
              <w:rPr>
                <w:rFonts w:asciiTheme="minorEastAsia" w:hAnsiTheme="minorEastAsia"/>
                <w:color w:val="auto"/>
                <w:sz w:val="24"/>
                <w:lang w:bidi="he-IL"/>
              </w:rPr>
            </w:pPr>
            <w:r>
              <w:rPr>
                <w:rFonts w:hint="eastAsia" w:asciiTheme="minorEastAsia" w:hAnsiTheme="minorEastAsia"/>
                <w:color w:val="auto"/>
                <w:sz w:val="24"/>
                <w:lang w:bidi="he-IL"/>
              </w:rPr>
              <w:t>根据处分类别不同，在处分期满后，以书面形式提出撤消处分申请。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auto"/>
                <w:sz w:val="24"/>
              </w:rPr>
            </w:pPr>
            <w:r>
              <w:rPr>
                <w:rFonts w:hint="eastAsia" w:asciiTheme="minorEastAsia" w:hAnsiTheme="minorEastAsia"/>
                <w:color w:val="auto"/>
                <w:sz w:val="24"/>
              </w:rPr>
              <w:t>承办机构</w:t>
            </w:r>
          </w:p>
          <w:p>
            <w:pPr>
              <w:widowControl/>
              <w:jc w:val="center"/>
              <w:rPr>
                <w:rFonts w:asciiTheme="minorEastAsia" w:hAnsiTheme="minorEastAsia"/>
                <w:color w:val="auto"/>
                <w:sz w:val="24"/>
              </w:rPr>
            </w:pPr>
            <w:r>
              <w:rPr>
                <w:rFonts w:hint="eastAsia" w:asciiTheme="minorEastAsia" w:hAnsiTheme="minorEastAsia"/>
                <w:color w:val="auto"/>
                <w:sz w:val="24"/>
              </w:rPr>
              <w:t>及</w:t>
            </w:r>
          </w:p>
          <w:p>
            <w:pPr>
              <w:widowControl/>
              <w:jc w:val="center"/>
              <w:rPr>
                <w:rFonts w:asciiTheme="minorEastAsia" w:hAnsiTheme="minorEastAsia"/>
                <w:color w:val="auto"/>
                <w:sz w:val="24"/>
              </w:rPr>
            </w:pPr>
            <w:r>
              <w:rPr>
                <w:rFonts w:hint="eastAsia" w:asciiTheme="minorEastAsia" w:hAnsiTheme="minorEastAsia"/>
                <w:color w:val="auto"/>
                <w:sz w:val="24"/>
              </w:rPr>
              <w:t>联系方式</w:t>
            </w:r>
          </w:p>
        </w:tc>
        <w:tc>
          <w:tcPr>
            <w:tcW w:w="6945"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cs="楷体_GB2312" w:asciiTheme="minorEastAsia" w:hAnsiTheme="minorEastAsia"/>
                <w:color w:val="auto"/>
                <w:sz w:val="24"/>
              </w:rPr>
            </w:pPr>
            <w:r>
              <w:rPr>
                <w:rFonts w:hint="eastAsia" w:asciiTheme="minorEastAsia" w:hAnsiTheme="minorEastAsia"/>
                <w:color w:val="auto"/>
                <w:spacing w:val="8"/>
                <w:kern w:val="0"/>
                <w:sz w:val="24"/>
              </w:rPr>
              <w:t>青岛第二十六中学政教处0532-68603818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auto"/>
                <w:sz w:val="24"/>
              </w:rPr>
            </w:pPr>
            <w:r>
              <w:rPr>
                <w:rFonts w:hint="eastAsia" w:asciiTheme="minorEastAsia" w:hAnsiTheme="minorEastAsia"/>
                <w:color w:val="auto"/>
                <w:sz w:val="24"/>
              </w:rPr>
              <w:t>监督投诉机构及</w:t>
            </w:r>
          </w:p>
          <w:p>
            <w:pPr>
              <w:widowControl/>
              <w:jc w:val="center"/>
              <w:rPr>
                <w:rFonts w:asciiTheme="minorEastAsia" w:hAnsiTheme="minorEastAsia"/>
                <w:color w:val="auto"/>
                <w:sz w:val="24"/>
              </w:rPr>
            </w:pPr>
            <w:r>
              <w:rPr>
                <w:rFonts w:hint="eastAsia" w:asciiTheme="minorEastAsia" w:hAnsiTheme="minorEastAsia"/>
                <w:color w:val="auto"/>
                <w:sz w:val="24"/>
              </w:rPr>
              <w:t>联系方式</w:t>
            </w:r>
          </w:p>
        </w:tc>
        <w:tc>
          <w:tcPr>
            <w:tcW w:w="6945"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cs="楷体_GB2312" w:asciiTheme="minorEastAsia" w:hAnsiTheme="minorEastAsia"/>
                <w:color w:val="auto"/>
                <w:sz w:val="24"/>
              </w:rPr>
            </w:pPr>
            <w:r>
              <w:rPr>
                <w:rFonts w:hint="eastAsia" w:asciiTheme="minorEastAsia" w:hAnsiTheme="minorEastAsia"/>
                <w:color w:val="auto"/>
                <w:spacing w:val="8"/>
                <w:kern w:val="0"/>
                <w:sz w:val="24"/>
              </w:rPr>
              <w:t>青岛第二十六中学校长室0532-68603866</w:t>
            </w:r>
          </w:p>
          <w:p>
            <w:pPr>
              <w:widowControl/>
              <w:adjustRightInd w:val="0"/>
              <w:rPr>
                <w:rFonts w:cs="楷体_GB2312" w:asciiTheme="minorEastAsia" w:hAnsiTheme="minorEastAsia"/>
                <w:color w:val="auto"/>
                <w:sz w:val="24"/>
              </w:rPr>
            </w:pPr>
            <w:r>
              <w:rPr>
                <w:rFonts w:hint="eastAsia" w:cs="楷体_GB2312" w:asciiTheme="minorEastAsia" w:hAnsiTheme="minorEastAsia"/>
                <w:color w:val="auto"/>
                <w:sz w:val="24"/>
              </w:rPr>
              <w:t>青岛市市南区教育体育局：0532—88729255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备注</w:t>
            </w:r>
          </w:p>
        </w:tc>
        <w:tc>
          <w:tcPr>
            <w:tcW w:w="6945" w:type="dxa"/>
            <w:tcBorders>
              <w:top w:val="single" w:color="auto" w:sz="4" w:space="0"/>
              <w:left w:val="single" w:color="auto" w:sz="4" w:space="0"/>
              <w:bottom w:val="single" w:color="auto" w:sz="4" w:space="0"/>
              <w:right w:val="single" w:color="auto" w:sz="4" w:space="0"/>
            </w:tcBorders>
          </w:tcPr>
          <w:p>
            <w:pPr>
              <w:widowControl/>
              <w:rPr>
                <w:rFonts w:cs="楷体_GB2312" w:asciiTheme="minorEastAsia" w:hAnsiTheme="minorEastAsia"/>
                <w:color w:val="auto"/>
                <w:kern w:val="0"/>
                <w:sz w:val="24"/>
              </w:rPr>
            </w:pPr>
          </w:p>
        </w:tc>
      </w:tr>
    </w:tbl>
    <w:p>
      <w:pPr>
        <w:rPr>
          <w:rFonts w:asciiTheme="minorEastAsia" w:hAnsiTheme="minorEastAsia"/>
          <w:color w:val="auto"/>
          <w:sz w:val="44"/>
          <w:szCs w:val="44"/>
        </w:rPr>
      </w:pPr>
      <w:r>
        <w:rPr>
          <w:rFonts w:hint="eastAsia" w:asciiTheme="minorEastAsia" w:hAnsiTheme="minorEastAsia"/>
          <w:color w:val="auto"/>
          <w:sz w:val="44"/>
          <w:szCs w:val="44"/>
        </w:rPr>
        <w:t xml:space="preserve">  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                    第8项，共11项</w:t>
      </w:r>
    </w:p>
    <w:tbl>
      <w:tblPr>
        <w:tblStyle w:val="10"/>
        <w:tblpPr w:leftFromText="180" w:rightFromText="180" w:vertAnchor="text" w:horzAnchor="page" w:tblpX="1770" w:tblpY="13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事项名称</w:t>
            </w:r>
          </w:p>
        </w:tc>
        <w:tc>
          <w:tcPr>
            <w:tcW w:w="6900" w:type="dxa"/>
            <w:tcBorders>
              <w:top w:val="single" w:color="auto" w:sz="4" w:space="0"/>
              <w:left w:val="single" w:color="auto" w:sz="4" w:space="0"/>
              <w:bottom w:val="single" w:color="auto" w:sz="4" w:space="0"/>
              <w:right w:val="single" w:color="auto" w:sz="4" w:space="0"/>
            </w:tcBorders>
            <w:vAlign w:val="center"/>
          </w:tcPr>
          <w:p>
            <w:pPr>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学生资助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类别</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rPr>
                <w:rFonts w:cs="楷体_GB2312" w:asciiTheme="minorEastAsia" w:hAnsiTheme="minorEastAsia"/>
                <w:color w:val="auto"/>
                <w:kern w:val="0"/>
                <w:sz w:val="24"/>
              </w:rPr>
            </w:pPr>
            <w:r>
              <w:rPr>
                <w:rFonts w:hint="eastAsia" w:cs="楷体_GB2312" w:asciiTheme="minorEastAsia" w:hAnsiTheme="minorEastAsia"/>
                <w:color w:val="auto"/>
                <w:kern w:val="0"/>
                <w:sz w:val="24"/>
              </w:rPr>
              <w:t>学生管理权限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实施依据</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《中华人民共和国义务教育法》</w:t>
            </w:r>
          </w:p>
          <w:p>
            <w:pPr>
              <w:widowControl/>
              <w:numPr>
                <w:ilvl w:val="0"/>
                <w:numId w:val="21"/>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《山东省义务教育条例》</w:t>
            </w:r>
          </w:p>
          <w:p>
            <w:pPr>
              <w:widowControl/>
              <w:numPr>
                <w:ilvl w:val="0"/>
                <w:numId w:val="21"/>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国家、省、市中长期教育改革和发展规划纲要</w:t>
            </w:r>
          </w:p>
          <w:p>
            <w:pPr>
              <w:widowControl/>
              <w:numPr>
                <w:ilvl w:val="0"/>
                <w:numId w:val="21"/>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工作流程</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numPr>
                <w:ilvl w:val="0"/>
                <w:numId w:val="22"/>
              </w:numPr>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学校成立评审小组：由学校领导、班主任、学生代表组成。</w:t>
            </w:r>
          </w:p>
          <w:p>
            <w:pPr>
              <w:widowControl/>
              <w:numPr>
                <w:ilvl w:val="0"/>
                <w:numId w:val="22"/>
              </w:numPr>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公示上级资助文件政策。召开班主任会，传达工作精神和具体要求，下发申请表格。</w:t>
            </w:r>
          </w:p>
          <w:p>
            <w:pPr>
              <w:widowControl/>
              <w:numPr>
                <w:ilvl w:val="0"/>
                <w:numId w:val="22"/>
              </w:numPr>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学生提报材料：学生根据申请条件及其他有关规定，向学校提出申请，递交相关申请表格及相关证明材料。</w:t>
            </w:r>
          </w:p>
          <w:p>
            <w:pPr>
              <w:widowControl/>
              <w:numPr>
                <w:ilvl w:val="0"/>
                <w:numId w:val="22"/>
              </w:numPr>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评审小组审核确定：学校评审小组根据上级部门下达的资助名额，对申请学生进行组织评审。</w:t>
            </w:r>
          </w:p>
          <w:p>
            <w:pPr>
              <w:widowControl/>
              <w:numPr>
                <w:ilvl w:val="0"/>
                <w:numId w:val="22"/>
              </w:numPr>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公示（不少于 5 个工作日）：学校将评审结果以适当方式在一定范围内进行公示。</w:t>
            </w:r>
          </w:p>
          <w:p>
            <w:pPr>
              <w:widowControl/>
              <w:numPr>
                <w:ilvl w:val="0"/>
                <w:numId w:val="22"/>
              </w:numPr>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上报主管部门</w:t>
            </w:r>
          </w:p>
          <w:p>
            <w:pPr>
              <w:widowControl/>
              <w:numPr>
                <w:ilvl w:val="0"/>
                <w:numId w:val="22"/>
              </w:numPr>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实施发放</w:t>
            </w:r>
          </w:p>
          <w:p>
            <w:pPr>
              <w:widowControl/>
              <w:numPr>
                <w:ilvl w:val="0"/>
                <w:numId w:val="22"/>
              </w:numPr>
              <w:jc w:val="left"/>
              <w:rPr>
                <w:rFonts w:cs="楷体_GB2312" w:asciiTheme="minorEastAsia" w:hAnsiTheme="minorEastAsia"/>
                <w:color w:val="auto"/>
                <w:kern w:val="0"/>
                <w:sz w:val="24"/>
              </w:rPr>
            </w:pPr>
            <w:r>
              <w:rPr>
                <w:rFonts w:hint="eastAsia" w:cs="楷体_GB2312" w:asciiTheme="minorEastAsia" w:hAnsiTheme="minorEastAsia"/>
                <w:color w:val="auto"/>
                <w:kern w:val="0"/>
                <w:sz w:val="24"/>
              </w:rPr>
              <w:t>学校按要求，将学生申请表、证明材料、评审及公示材料、学校的汇总表、受理结果、发放等有关凭证和工作情况分年度、分年级建档备查。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承办机构</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cs="楷体_GB2312" w:asciiTheme="minorEastAsia" w:hAnsiTheme="minorEastAsia"/>
                <w:color w:val="auto"/>
                <w:sz w:val="24"/>
              </w:rPr>
            </w:pPr>
            <w:r>
              <w:rPr>
                <w:rFonts w:hint="eastAsia" w:asciiTheme="minorEastAsia" w:hAnsiTheme="minorEastAsia"/>
                <w:color w:val="auto"/>
                <w:spacing w:val="8"/>
                <w:kern w:val="0"/>
                <w:sz w:val="24"/>
              </w:rPr>
              <w:t>青岛第二十六中学政教处0532-68603818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监督投诉机构及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6900"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cs="楷体_GB2312" w:asciiTheme="minorEastAsia" w:hAnsiTheme="minorEastAsia"/>
                <w:color w:val="auto"/>
                <w:sz w:val="24"/>
              </w:rPr>
            </w:pPr>
            <w:r>
              <w:rPr>
                <w:rFonts w:hint="eastAsia" w:asciiTheme="minorEastAsia" w:hAnsiTheme="minorEastAsia"/>
                <w:color w:val="auto"/>
                <w:spacing w:val="8"/>
                <w:kern w:val="0"/>
                <w:sz w:val="24"/>
              </w:rPr>
              <w:t>青岛第二十六中学校长室0532-68603866</w:t>
            </w:r>
          </w:p>
          <w:p>
            <w:pPr>
              <w:widowControl/>
              <w:adjustRightInd w:val="0"/>
              <w:rPr>
                <w:rFonts w:cs="楷体_GB2312" w:asciiTheme="minorEastAsia" w:hAnsiTheme="minorEastAsia"/>
                <w:color w:val="auto"/>
                <w:sz w:val="24"/>
              </w:rPr>
            </w:pPr>
            <w:r>
              <w:rPr>
                <w:rFonts w:hint="eastAsia" w:cs="楷体_GB2312" w:asciiTheme="minorEastAsia" w:hAnsiTheme="minorEastAsia"/>
                <w:color w:val="auto"/>
                <w:sz w:val="24"/>
              </w:rPr>
              <w:t>青岛市市南区教育体育局：0532—88729255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备注</w:t>
            </w:r>
          </w:p>
        </w:tc>
        <w:tc>
          <w:tcPr>
            <w:tcW w:w="6900" w:type="dxa"/>
            <w:tcBorders>
              <w:top w:val="single" w:color="auto" w:sz="4" w:space="0"/>
              <w:left w:val="single" w:color="auto" w:sz="4" w:space="0"/>
              <w:bottom w:val="single" w:color="auto" w:sz="4" w:space="0"/>
              <w:right w:val="single" w:color="auto" w:sz="4" w:space="0"/>
            </w:tcBorders>
          </w:tcPr>
          <w:p>
            <w:pPr>
              <w:widowControl/>
              <w:rPr>
                <w:rFonts w:cs="楷体_GB2312" w:asciiTheme="minorEastAsia" w:hAnsiTheme="minorEastAsia"/>
                <w:color w:val="auto"/>
                <w:kern w:val="0"/>
                <w:sz w:val="24"/>
              </w:rPr>
            </w:pPr>
          </w:p>
        </w:tc>
      </w:tr>
    </w:tbl>
    <w:p>
      <w:pPr>
        <w:rPr>
          <w:rFonts w:asciiTheme="minorEastAsia" w:hAnsiTheme="minorEastAsia"/>
          <w:color w:val="auto"/>
        </w:rPr>
      </w:pPr>
    </w:p>
    <w:p>
      <w:pPr>
        <w:jc w:val="center"/>
        <w:rPr>
          <w:rFonts w:cs="Times New Roman" w:asciiTheme="minorEastAsia" w:hAnsiTheme="minorEastAsia"/>
          <w:color w:val="auto"/>
          <w:sz w:val="44"/>
          <w:szCs w:val="44"/>
        </w:rPr>
      </w:pPr>
      <w:r>
        <w:rPr>
          <w:rFonts w:hint="eastAsia" w:cs="Times New Roman"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                  第9项，共11项</w:t>
      </w:r>
    </w:p>
    <w:tbl>
      <w:tblPr>
        <w:tblStyle w:val="10"/>
        <w:tblpPr w:leftFromText="180" w:rightFromText="180" w:vertAnchor="text" w:horzAnchor="page" w:tblpX="1770" w:tblpY="13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68" w:type="dxa"/>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事项名称</w:t>
            </w:r>
          </w:p>
        </w:tc>
        <w:tc>
          <w:tcPr>
            <w:tcW w:w="6900" w:type="dxa"/>
            <w:vAlign w:val="center"/>
          </w:tcPr>
          <w:p>
            <w:pPr>
              <w:widowControl/>
              <w:rPr>
                <w:rFonts w:cs="楷体_GB2312" w:asciiTheme="minorEastAsia" w:hAnsiTheme="minorEastAsia"/>
                <w:color w:val="auto"/>
                <w:kern w:val="0"/>
                <w:sz w:val="24"/>
              </w:rPr>
            </w:pPr>
            <w:r>
              <w:rPr>
                <w:rFonts w:hint="eastAsia" w:cs="楷体_GB2312" w:asciiTheme="minorEastAsia" w:hAnsiTheme="minorEastAsia"/>
                <w:color w:val="auto"/>
                <w:kern w:val="0"/>
                <w:sz w:val="24"/>
              </w:rPr>
              <w:t>学生代表大会产生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8" w:type="dxa"/>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类别</w:t>
            </w:r>
          </w:p>
        </w:tc>
        <w:tc>
          <w:tcPr>
            <w:tcW w:w="6900" w:type="dxa"/>
            <w:vAlign w:val="center"/>
          </w:tcPr>
          <w:p>
            <w:pPr>
              <w:rPr>
                <w:rFonts w:cs="Times New Roman" w:asciiTheme="minorEastAsia" w:hAnsiTheme="minorEastAsia"/>
                <w:color w:val="auto"/>
                <w:kern w:val="0"/>
                <w:sz w:val="24"/>
              </w:rPr>
            </w:pPr>
            <w:r>
              <w:rPr>
                <w:rFonts w:hint="eastAsia" w:cs="Times New Roman" w:asciiTheme="minorEastAsia" w:hAnsiTheme="minorEastAsia"/>
                <w:color w:val="auto"/>
                <w:kern w:val="0"/>
                <w:sz w:val="24"/>
              </w:rPr>
              <w:t>学生管理权限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668" w:type="dxa"/>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实施依据</w:t>
            </w:r>
          </w:p>
        </w:tc>
        <w:tc>
          <w:tcPr>
            <w:tcW w:w="6900" w:type="dxa"/>
            <w:vAlign w:val="center"/>
          </w:tcPr>
          <w:p>
            <w:pPr>
              <w:widowControl/>
              <w:numPr>
                <w:ilvl w:val="0"/>
                <w:numId w:val="23"/>
              </w:numPr>
              <w:jc w:val="left"/>
              <w:rPr>
                <w:rFonts w:cs="仿宋_GB2312" w:asciiTheme="minorEastAsia" w:hAnsiTheme="minorEastAsia"/>
                <w:color w:val="auto"/>
                <w:sz w:val="24"/>
              </w:rPr>
            </w:pPr>
            <w:r>
              <w:rPr>
                <w:rFonts w:hint="eastAsia" w:cs="仿宋_GB2312" w:asciiTheme="minorEastAsia" w:hAnsiTheme="minorEastAsia"/>
                <w:color w:val="auto"/>
                <w:sz w:val="24"/>
              </w:rPr>
              <w:t>《中国共产主义青年团基层组织选举规则（暂行）》</w:t>
            </w:r>
          </w:p>
          <w:p>
            <w:pPr>
              <w:widowControl/>
              <w:numPr>
                <w:ilvl w:val="0"/>
                <w:numId w:val="23"/>
              </w:numPr>
              <w:jc w:val="left"/>
              <w:rPr>
                <w:rFonts w:cs="仿宋_GB2312" w:asciiTheme="minorEastAsia" w:hAnsiTheme="minorEastAsia"/>
                <w:color w:val="auto"/>
                <w:sz w:val="24"/>
              </w:rPr>
            </w:pPr>
            <w:r>
              <w:rPr>
                <w:rFonts w:hint="eastAsia" w:cs="仿宋_GB2312" w:asciiTheme="minorEastAsia" w:hAnsiTheme="minorEastAsia"/>
                <w:color w:val="auto"/>
                <w:sz w:val="24"/>
              </w:rPr>
              <w:t>《中华全国学生联合会章程》</w:t>
            </w:r>
          </w:p>
          <w:p>
            <w:pPr>
              <w:widowControl/>
              <w:numPr>
                <w:ilvl w:val="0"/>
                <w:numId w:val="23"/>
              </w:numPr>
              <w:jc w:val="left"/>
              <w:rPr>
                <w:rFonts w:cs="宋体" w:asciiTheme="minorEastAsia" w:hAnsiTheme="minorEastAsia"/>
                <w:color w:val="auto"/>
                <w:kern w:val="0"/>
                <w:sz w:val="24"/>
              </w:rPr>
            </w:pPr>
            <w:r>
              <w:rPr>
                <w:rFonts w:hint="eastAsia" w:cs="仿宋_GB2312" w:asciiTheme="minorEastAsia" w:hAnsiTheme="minorEastAsia"/>
                <w:color w:val="auto"/>
                <w:sz w:val="24"/>
              </w:rPr>
              <w:t>《山东省普通中小学管理基本规范》鲁教基字</w:t>
            </w:r>
            <w:r>
              <w:rPr>
                <w:rFonts w:cs="仿宋_GB2312" w:asciiTheme="minorEastAsia" w:hAnsiTheme="minorEastAsia"/>
                <w:color w:val="auto"/>
                <w:sz w:val="24"/>
              </w:rPr>
              <w:t>[2007]20</w:t>
            </w:r>
            <w:r>
              <w:rPr>
                <w:rFonts w:hint="eastAsia" w:cs="仿宋_GB2312" w:asciiTheme="minorEastAsia" w:hAnsiTheme="minorEastAsia"/>
                <w:color w:val="auto"/>
                <w:sz w:val="24"/>
              </w:rPr>
              <w:t>号</w:t>
            </w:r>
          </w:p>
          <w:p>
            <w:pPr>
              <w:widowControl/>
              <w:numPr>
                <w:ilvl w:val="0"/>
                <w:numId w:val="23"/>
              </w:numPr>
              <w:jc w:val="left"/>
              <w:rPr>
                <w:rFonts w:cs="宋体" w:asciiTheme="minorEastAsia" w:hAnsiTheme="minorEastAsia"/>
                <w:color w:val="auto"/>
                <w:kern w:val="0"/>
                <w:sz w:val="24"/>
              </w:rPr>
            </w:pPr>
            <w:r>
              <w:rPr>
                <w:rFonts w:hint="eastAsia" w:cs="仿宋_GB2312" w:asciiTheme="minorEastAsia" w:hAnsiTheme="minorEastAsia"/>
                <w:color w:val="auto"/>
                <w:sz w:val="24"/>
              </w:rPr>
              <w:t>青岛市教育局《关于加强和改进中小学德育工作的意见》（青教通字</w:t>
            </w:r>
            <w:r>
              <w:rPr>
                <w:rFonts w:cs="仿宋_GB2312" w:asciiTheme="minorEastAsia" w:hAnsiTheme="minorEastAsia"/>
                <w:color w:val="auto"/>
                <w:sz w:val="24"/>
              </w:rPr>
              <w:t>[2014]19</w:t>
            </w:r>
            <w:r>
              <w:rPr>
                <w:rFonts w:hint="eastAsia" w:cs="仿宋_GB2312" w:asciiTheme="minorEastAsia" w:hAnsiTheme="minorEastAsia"/>
                <w:color w:val="auto"/>
                <w:sz w:val="24"/>
              </w:rPr>
              <w:t>号）</w:t>
            </w:r>
          </w:p>
          <w:p>
            <w:pPr>
              <w:widowControl/>
              <w:numPr>
                <w:ilvl w:val="0"/>
                <w:numId w:val="23"/>
              </w:numPr>
              <w:jc w:val="left"/>
              <w:rPr>
                <w:rFonts w:cs="宋体" w:asciiTheme="minorEastAsia" w:hAnsiTheme="minorEastAsia"/>
                <w:color w:val="auto"/>
                <w:kern w:val="0"/>
                <w:sz w:val="24"/>
              </w:rPr>
            </w:pPr>
            <w:r>
              <w:rPr>
                <w:rFonts w:hint="eastAsia" w:cs="仿宋_GB2312" w:asciiTheme="minorEastAsia" w:hAnsiTheme="minorEastAsia"/>
                <w:color w:val="auto"/>
                <w:sz w:val="24"/>
              </w:rPr>
              <w:t>《青岛市中小学校管理办法》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7" w:hRule="atLeast"/>
        </w:trPr>
        <w:tc>
          <w:tcPr>
            <w:tcW w:w="1668" w:type="dxa"/>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工作流程</w:t>
            </w:r>
          </w:p>
        </w:tc>
        <w:tc>
          <w:tcPr>
            <w:tcW w:w="6900" w:type="dxa"/>
            <w:vAlign w:val="center"/>
          </w:tcPr>
          <w:p>
            <w:pPr>
              <w:widowControl/>
              <w:numPr>
                <w:ilvl w:val="0"/>
                <w:numId w:val="24"/>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制定大会产生草案。在广泛征求意见的基础上，制定学校《学生代表大会产生办法（草案）》。</w:t>
            </w:r>
          </w:p>
          <w:p>
            <w:pPr>
              <w:widowControl/>
              <w:numPr>
                <w:ilvl w:val="0"/>
                <w:numId w:val="24"/>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征求学生意见。通过公示、召开学生民主议事主题会议，对草案征求意见。</w:t>
            </w:r>
          </w:p>
          <w:p>
            <w:pPr>
              <w:widowControl/>
              <w:numPr>
                <w:ilvl w:val="0"/>
                <w:numId w:val="24"/>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提交校长办公会决定。将草案内容提交校长办公会研究，通过后公布并实施。</w:t>
            </w:r>
          </w:p>
          <w:p>
            <w:pPr>
              <w:widowControl/>
              <w:numPr>
                <w:ilvl w:val="0"/>
                <w:numId w:val="24"/>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组织实施：</w:t>
            </w:r>
          </w:p>
          <w:p>
            <w:pPr>
              <w:widowControl/>
              <w:numPr>
                <w:ilvl w:val="0"/>
                <w:numId w:val="25"/>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公布办法。向全体学生公布、宣传草案内容。</w:t>
            </w:r>
          </w:p>
          <w:p>
            <w:pPr>
              <w:widowControl/>
              <w:numPr>
                <w:ilvl w:val="0"/>
                <w:numId w:val="25"/>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代表产生。学生根据学生代表的工作要求，自愿申请报名，以班级为单位，投票选举学生代表。</w:t>
            </w:r>
          </w:p>
          <w:p>
            <w:pPr>
              <w:widowControl/>
              <w:numPr>
                <w:ilvl w:val="0"/>
                <w:numId w:val="25"/>
              </w:numPr>
              <w:rPr>
                <w:rFonts w:cs="楷体_GB2312" w:asciiTheme="minorEastAsia" w:hAnsiTheme="minorEastAsia"/>
                <w:color w:val="auto"/>
                <w:kern w:val="0"/>
                <w:sz w:val="24"/>
              </w:rPr>
            </w:pPr>
            <w:r>
              <w:rPr>
                <w:rFonts w:hint="eastAsia" w:cs="楷体_GB2312" w:asciiTheme="minorEastAsia" w:hAnsiTheme="minorEastAsia"/>
                <w:color w:val="auto"/>
                <w:kern w:val="0"/>
                <w:sz w:val="24"/>
              </w:rPr>
              <w:t>会议召开。学生民主议事会组织召开学生代表大会，学生代表积极发言，提出建议，通过学生干部名单。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68" w:type="dxa"/>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承办机构</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6900" w:type="dxa"/>
            <w:vAlign w:val="center"/>
          </w:tcPr>
          <w:p>
            <w:pPr>
              <w:widowControl/>
              <w:rPr>
                <w:rFonts w:cs="楷体_GB2312" w:asciiTheme="minorEastAsia" w:hAnsiTheme="minorEastAsia"/>
                <w:color w:val="auto"/>
                <w:kern w:val="0"/>
                <w:sz w:val="24"/>
              </w:rPr>
            </w:pPr>
            <w:r>
              <w:rPr>
                <w:rFonts w:hint="eastAsia" w:cs="Times New Roman" w:asciiTheme="minorEastAsia" w:hAnsiTheme="minorEastAsia"/>
                <w:color w:val="auto"/>
                <w:spacing w:val="8"/>
                <w:kern w:val="0"/>
                <w:sz w:val="24"/>
              </w:rPr>
              <w:t>青岛第二十六中学团委0532-68603805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68" w:type="dxa"/>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监督投诉机构及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6900" w:type="dxa"/>
            <w:vAlign w:val="center"/>
          </w:tcPr>
          <w:p>
            <w:pPr>
              <w:widowControl/>
              <w:rPr>
                <w:rFonts w:cs="楷体_GB2312" w:asciiTheme="minorEastAsia" w:hAnsiTheme="minorEastAsia"/>
                <w:color w:val="auto"/>
                <w:kern w:val="0"/>
                <w:sz w:val="24"/>
              </w:rPr>
            </w:pPr>
            <w:r>
              <w:rPr>
                <w:rFonts w:hint="eastAsia" w:cs="Times New Roman" w:asciiTheme="minorEastAsia" w:hAnsiTheme="minorEastAsia"/>
                <w:color w:val="auto"/>
                <w:spacing w:val="8"/>
                <w:kern w:val="0"/>
                <w:sz w:val="24"/>
              </w:rPr>
              <w:t>青岛第二十六中学校长室0532-68603866</w:t>
            </w:r>
          </w:p>
          <w:p>
            <w:pPr>
              <w:widowControl/>
              <w:rPr>
                <w:rFonts w:cs="楷体_GB2312" w:asciiTheme="minorEastAsia" w:hAnsiTheme="minorEastAsia"/>
                <w:color w:val="auto"/>
                <w:kern w:val="0"/>
                <w:sz w:val="24"/>
              </w:rPr>
            </w:pPr>
            <w:r>
              <w:rPr>
                <w:rFonts w:hint="eastAsia" w:cs="楷体_GB2312" w:asciiTheme="minorEastAsia" w:hAnsiTheme="minorEastAsia"/>
                <w:color w:val="auto"/>
                <w:kern w:val="0"/>
                <w:sz w:val="24"/>
              </w:rPr>
              <w:t>青岛市市南区教育体育局</w:t>
            </w:r>
            <w:r>
              <w:rPr>
                <w:rFonts w:hint="eastAsia" w:cs="楷体_GB2312" w:asciiTheme="minorEastAsia" w:hAnsiTheme="minorEastAsia"/>
                <w:color w:val="auto"/>
                <w:sz w:val="24"/>
              </w:rPr>
              <w:t>：0532—88729239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68" w:type="dxa"/>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备注</w:t>
            </w:r>
          </w:p>
        </w:tc>
        <w:tc>
          <w:tcPr>
            <w:tcW w:w="6900" w:type="dxa"/>
          </w:tcPr>
          <w:p>
            <w:pPr>
              <w:widowControl/>
              <w:rPr>
                <w:rFonts w:cs="楷体_GB2312" w:asciiTheme="minorEastAsia" w:hAnsiTheme="minorEastAsia"/>
                <w:color w:val="auto"/>
                <w:kern w:val="0"/>
                <w:sz w:val="24"/>
              </w:rPr>
            </w:pPr>
          </w:p>
        </w:tc>
      </w:tr>
    </w:tbl>
    <w:p>
      <w:pPr>
        <w:jc w:val="center"/>
        <w:rPr>
          <w:rFonts w:cs="Times New Roman" w:asciiTheme="minorEastAsia" w:hAnsiTheme="minorEastAsia"/>
          <w:color w:val="auto"/>
          <w:sz w:val="44"/>
          <w:szCs w:val="44"/>
        </w:rPr>
      </w:pPr>
      <w:r>
        <w:rPr>
          <w:rFonts w:hint="eastAsia" w:cs="Times New Roman"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                    第10项，共11项</w:t>
      </w:r>
    </w:p>
    <w:tbl>
      <w:tblPr>
        <w:tblStyle w:val="10"/>
        <w:tblpPr w:leftFromText="180" w:rightFromText="180" w:vertAnchor="text" w:horzAnchor="page" w:tblpX="1720" w:tblpY="131"/>
        <w:tblOverlap w:val="never"/>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事项名称</w:t>
            </w:r>
          </w:p>
        </w:tc>
        <w:tc>
          <w:tcPr>
            <w:tcW w:w="6809" w:type="dxa"/>
            <w:vAlign w:val="center"/>
          </w:tcPr>
          <w:p>
            <w:pPr>
              <w:widowControl/>
              <w:rPr>
                <w:rFonts w:cs="仿宋_GB2312" w:asciiTheme="minorEastAsia" w:hAnsiTheme="minorEastAsia"/>
                <w:color w:val="auto"/>
                <w:kern w:val="0"/>
                <w:sz w:val="24"/>
              </w:rPr>
            </w:pPr>
            <w:r>
              <w:rPr>
                <w:rFonts w:hint="eastAsia" w:cs="仿宋_GB2312" w:asciiTheme="minorEastAsia" w:hAnsiTheme="minorEastAsia"/>
                <w:color w:val="auto"/>
                <w:kern w:val="0"/>
                <w:sz w:val="24"/>
              </w:rPr>
              <w:t>学生社团产生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09" w:type="dxa"/>
            <w:vAlign w:val="center"/>
          </w:tcPr>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类别</w:t>
            </w:r>
          </w:p>
        </w:tc>
        <w:tc>
          <w:tcPr>
            <w:tcW w:w="6809" w:type="dxa"/>
            <w:vAlign w:val="center"/>
          </w:tcPr>
          <w:p>
            <w:pPr>
              <w:rPr>
                <w:rFonts w:cs="仿宋_GB2312" w:asciiTheme="minorEastAsia" w:hAnsiTheme="minorEastAsia"/>
                <w:color w:val="auto"/>
                <w:kern w:val="0"/>
                <w:sz w:val="24"/>
              </w:rPr>
            </w:pPr>
            <w:r>
              <w:rPr>
                <w:rFonts w:hint="eastAsia" w:cs="仿宋_GB2312" w:asciiTheme="minorEastAsia" w:hAnsiTheme="minorEastAsia"/>
                <w:color w:val="auto"/>
                <w:kern w:val="0"/>
                <w:sz w:val="24"/>
              </w:rPr>
              <w:t>学生管理权限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809" w:type="dxa"/>
            <w:vAlign w:val="center"/>
          </w:tcPr>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实施依据</w:t>
            </w:r>
          </w:p>
        </w:tc>
        <w:tc>
          <w:tcPr>
            <w:tcW w:w="6809" w:type="dxa"/>
            <w:vAlign w:val="center"/>
          </w:tcPr>
          <w:p>
            <w:pPr>
              <w:widowControl/>
              <w:numPr>
                <w:ilvl w:val="0"/>
                <w:numId w:val="26"/>
              </w:numPr>
              <w:rPr>
                <w:rFonts w:cs="仿宋_GB2312" w:asciiTheme="minorEastAsia" w:hAnsiTheme="minorEastAsia"/>
                <w:color w:val="auto"/>
                <w:kern w:val="0"/>
                <w:sz w:val="24"/>
              </w:rPr>
            </w:pPr>
            <w:r>
              <w:rPr>
                <w:rFonts w:hint="eastAsia" w:cs="仿宋_GB2312" w:asciiTheme="minorEastAsia" w:hAnsiTheme="minorEastAsia"/>
                <w:color w:val="auto"/>
                <w:kern w:val="0"/>
                <w:sz w:val="24"/>
              </w:rPr>
              <w:t>《山东省中小学生德育综合改革行动计划（2015-2020年）》</w:t>
            </w:r>
          </w:p>
          <w:p>
            <w:pPr>
              <w:widowControl/>
              <w:numPr>
                <w:ilvl w:val="0"/>
                <w:numId w:val="26"/>
              </w:numPr>
              <w:rPr>
                <w:rFonts w:cs="仿宋_GB2312" w:asciiTheme="minorEastAsia" w:hAnsiTheme="minorEastAsia"/>
                <w:color w:val="auto"/>
                <w:kern w:val="0"/>
                <w:sz w:val="24"/>
              </w:rPr>
            </w:pPr>
            <w:r>
              <w:rPr>
                <w:rFonts w:hint="eastAsia" w:cs="仿宋_GB2312" w:asciiTheme="minorEastAsia" w:hAnsiTheme="minorEastAsia"/>
                <w:color w:val="auto"/>
                <w:kern w:val="0"/>
                <w:sz w:val="24"/>
              </w:rPr>
              <w:t>《山东省普通中小学管理基本规范》（鲁教基字[2007]20号）</w:t>
            </w:r>
          </w:p>
          <w:p>
            <w:pPr>
              <w:widowControl/>
              <w:numPr>
                <w:ilvl w:val="0"/>
                <w:numId w:val="26"/>
              </w:numPr>
              <w:rPr>
                <w:rFonts w:cs="仿宋_GB2312" w:asciiTheme="minorEastAsia" w:hAnsiTheme="minorEastAsia"/>
                <w:color w:val="auto"/>
                <w:kern w:val="0"/>
                <w:sz w:val="24"/>
              </w:rPr>
            </w:pPr>
            <w:r>
              <w:rPr>
                <w:rFonts w:hint="eastAsia" w:cs="仿宋_GB2312" w:asciiTheme="minorEastAsia" w:hAnsiTheme="minorEastAsia"/>
                <w:color w:val="auto"/>
                <w:kern w:val="0"/>
                <w:sz w:val="24"/>
              </w:rPr>
              <w:t>青岛市教育局《关于加强和改进中小学德育工作的意见》（青教通字[2014]19号）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809" w:type="dxa"/>
            <w:vAlign w:val="center"/>
          </w:tcPr>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工作流程</w:t>
            </w:r>
          </w:p>
        </w:tc>
        <w:tc>
          <w:tcPr>
            <w:tcW w:w="6809" w:type="dxa"/>
            <w:vAlign w:val="center"/>
          </w:tcPr>
          <w:p>
            <w:pPr>
              <w:widowControl/>
              <w:numPr>
                <w:ilvl w:val="0"/>
                <w:numId w:val="27"/>
              </w:numPr>
              <w:rPr>
                <w:rFonts w:cs="仿宋_GB2312" w:asciiTheme="minorEastAsia" w:hAnsiTheme="minorEastAsia"/>
                <w:color w:val="auto"/>
                <w:sz w:val="24"/>
              </w:rPr>
            </w:pPr>
            <w:r>
              <w:rPr>
                <w:rFonts w:hint="eastAsia" w:cs="仿宋_GB2312" w:asciiTheme="minorEastAsia" w:hAnsiTheme="minorEastAsia"/>
                <w:color w:val="auto"/>
                <w:sz w:val="24"/>
              </w:rPr>
              <w:t>制定产生办法草案。学校根据实际，制定学生社团产生办法和活动要求办法的草案。</w:t>
            </w:r>
          </w:p>
          <w:p>
            <w:pPr>
              <w:widowControl/>
              <w:numPr>
                <w:ilvl w:val="0"/>
                <w:numId w:val="27"/>
              </w:numPr>
              <w:rPr>
                <w:rFonts w:cs="仿宋_GB2312" w:asciiTheme="minorEastAsia" w:hAnsiTheme="minorEastAsia"/>
                <w:color w:val="auto"/>
                <w:sz w:val="24"/>
              </w:rPr>
            </w:pPr>
            <w:r>
              <w:rPr>
                <w:rFonts w:hint="eastAsia" w:cs="仿宋_GB2312" w:asciiTheme="minorEastAsia" w:hAnsiTheme="minorEastAsia"/>
                <w:color w:val="auto"/>
                <w:sz w:val="24"/>
              </w:rPr>
              <w:t>征求学生意见。针对草案，面向全体学生征求意见，结合实际进行调整完善。</w:t>
            </w:r>
          </w:p>
          <w:p>
            <w:pPr>
              <w:widowControl/>
              <w:numPr>
                <w:ilvl w:val="0"/>
                <w:numId w:val="27"/>
              </w:numPr>
              <w:rPr>
                <w:rFonts w:cs="仿宋_GB2312" w:asciiTheme="minorEastAsia" w:hAnsiTheme="minorEastAsia"/>
                <w:color w:val="auto"/>
                <w:sz w:val="24"/>
              </w:rPr>
            </w:pPr>
            <w:r>
              <w:rPr>
                <w:rFonts w:hint="eastAsia" w:cs="仿宋_GB2312" w:asciiTheme="minorEastAsia" w:hAnsiTheme="minorEastAsia"/>
                <w:color w:val="auto"/>
                <w:sz w:val="24"/>
              </w:rPr>
              <w:t>提交校长办公会决定。将修改完善的草案提交校长办公会讨论决定。</w:t>
            </w:r>
          </w:p>
          <w:p>
            <w:pPr>
              <w:widowControl/>
              <w:numPr>
                <w:ilvl w:val="0"/>
                <w:numId w:val="27"/>
              </w:numPr>
              <w:rPr>
                <w:rFonts w:cs="仿宋_GB2312" w:asciiTheme="minorEastAsia" w:hAnsiTheme="minorEastAsia"/>
                <w:color w:val="auto"/>
                <w:sz w:val="24"/>
              </w:rPr>
            </w:pPr>
            <w:r>
              <w:rPr>
                <w:rFonts w:hint="eastAsia" w:cs="仿宋_GB2312" w:asciiTheme="minorEastAsia" w:hAnsiTheme="minorEastAsia"/>
                <w:color w:val="auto"/>
                <w:sz w:val="24"/>
              </w:rPr>
              <w:t>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09" w:type="dxa"/>
            <w:vAlign w:val="center"/>
          </w:tcPr>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承办机构</w:t>
            </w:r>
          </w:p>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及</w:t>
            </w:r>
          </w:p>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联系方式</w:t>
            </w:r>
          </w:p>
        </w:tc>
        <w:tc>
          <w:tcPr>
            <w:tcW w:w="6809" w:type="dxa"/>
            <w:vAlign w:val="center"/>
          </w:tcPr>
          <w:p>
            <w:pPr>
              <w:widowControl/>
              <w:adjustRightInd w:val="0"/>
              <w:rPr>
                <w:rFonts w:cs="楷体_GB2312" w:asciiTheme="minorEastAsia" w:hAnsiTheme="minorEastAsia"/>
                <w:color w:val="auto"/>
                <w:sz w:val="24"/>
              </w:rPr>
            </w:pPr>
            <w:r>
              <w:rPr>
                <w:rFonts w:hint="eastAsia" w:cs="Times New Roman" w:asciiTheme="minorEastAsia" w:hAnsiTheme="minorEastAsia"/>
                <w:color w:val="auto"/>
                <w:spacing w:val="8"/>
                <w:kern w:val="0"/>
                <w:sz w:val="24"/>
              </w:rPr>
              <w:t>青岛第二十六中学团委0532-68603805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09" w:type="dxa"/>
            <w:vAlign w:val="center"/>
          </w:tcPr>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监督投诉机构及</w:t>
            </w:r>
          </w:p>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联系方式</w:t>
            </w:r>
          </w:p>
        </w:tc>
        <w:tc>
          <w:tcPr>
            <w:tcW w:w="6809" w:type="dxa"/>
            <w:vAlign w:val="center"/>
          </w:tcPr>
          <w:p>
            <w:pPr>
              <w:widowControl/>
              <w:adjustRightInd w:val="0"/>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青岛第二十六中学校长室0532-68603866</w:t>
            </w:r>
          </w:p>
          <w:p>
            <w:pPr>
              <w:widowControl/>
              <w:adjustRightInd w:val="0"/>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青岛市市南区教育体育局</w:t>
            </w:r>
            <w:r>
              <w:rPr>
                <w:rFonts w:hint="eastAsia" w:cs="楷体_GB2312" w:asciiTheme="minorEastAsia" w:hAnsiTheme="minorEastAsia"/>
                <w:color w:val="auto"/>
                <w:sz w:val="24"/>
              </w:rPr>
              <w:t>：0532-88729239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09" w:type="dxa"/>
            <w:vAlign w:val="center"/>
          </w:tcPr>
          <w:p>
            <w:pPr>
              <w:widowControl/>
              <w:jc w:val="center"/>
              <w:rPr>
                <w:rFonts w:cs="仿宋_GB2312" w:asciiTheme="minorEastAsia" w:hAnsiTheme="minorEastAsia"/>
                <w:color w:val="auto"/>
                <w:kern w:val="0"/>
                <w:sz w:val="24"/>
              </w:rPr>
            </w:pPr>
            <w:r>
              <w:rPr>
                <w:rFonts w:hint="eastAsia" w:cs="仿宋_GB2312" w:asciiTheme="minorEastAsia" w:hAnsiTheme="minorEastAsia"/>
                <w:color w:val="auto"/>
                <w:kern w:val="0"/>
                <w:sz w:val="24"/>
              </w:rPr>
              <w:t>备注</w:t>
            </w:r>
          </w:p>
        </w:tc>
        <w:tc>
          <w:tcPr>
            <w:tcW w:w="6809" w:type="dxa"/>
          </w:tcPr>
          <w:p>
            <w:pPr>
              <w:widowControl/>
              <w:rPr>
                <w:rFonts w:cs="仿宋_GB2312" w:asciiTheme="minorEastAsia" w:hAnsiTheme="minorEastAsia"/>
                <w:color w:val="auto"/>
                <w:kern w:val="0"/>
                <w:sz w:val="24"/>
              </w:rPr>
            </w:pPr>
          </w:p>
        </w:tc>
      </w:tr>
    </w:tbl>
    <w:p>
      <w:pPr>
        <w:jc w:val="center"/>
        <w:rPr>
          <w:rFonts w:cs="Times New Roman" w:asciiTheme="minorEastAsia" w:hAnsiTheme="minorEastAsia"/>
          <w:color w:val="auto"/>
          <w:sz w:val="44"/>
          <w:szCs w:val="44"/>
        </w:rPr>
      </w:pPr>
      <w:r>
        <w:rPr>
          <w:rFonts w:hint="eastAsia" w:cs="Times New Roman" w:asciiTheme="minorEastAsia" w:hAnsiTheme="minorEastAsia"/>
          <w:color w:val="auto"/>
          <w:sz w:val="44"/>
          <w:szCs w:val="44"/>
        </w:rPr>
        <w:t>青岛第二十六中学学校管理权限事项表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学生管理权限                    第11项，共11项</w:t>
      </w:r>
    </w:p>
    <w:tbl>
      <w:tblPr>
        <w:tblStyle w:val="10"/>
        <w:tblW w:w="9104" w:type="dxa"/>
        <w:jc w:val="center"/>
        <w:tblLayout w:type="fixed"/>
        <w:tblCellMar>
          <w:top w:w="0" w:type="dxa"/>
          <w:left w:w="108" w:type="dxa"/>
          <w:bottom w:w="0" w:type="dxa"/>
          <w:right w:w="108" w:type="dxa"/>
        </w:tblCellMar>
      </w:tblPr>
      <w:tblGrid>
        <w:gridCol w:w="1675"/>
        <w:gridCol w:w="7429"/>
      </w:tblGrid>
      <w:tr>
        <w:tblPrEx>
          <w:tblCellMar>
            <w:top w:w="0" w:type="dxa"/>
            <w:left w:w="108" w:type="dxa"/>
            <w:bottom w:w="0" w:type="dxa"/>
            <w:right w:w="108" w:type="dxa"/>
          </w:tblCellMar>
        </w:tblPrEx>
        <w:trPr>
          <w:trHeight w:val="626"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事项名称</w:t>
            </w:r>
          </w:p>
        </w:tc>
        <w:tc>
          <w:tcPr>
            <w:tcW w:w="7429"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少先队大队委员会产生</w:t>
            </w:r>
          </w:p>
        </w:tc>
      </w:tr>
      <w:tr>
        <w:tblPrEx>
          <w:tblCellMar>
            <w:top w:w="0" w:type="dxa"/>
            <w:left w:w="108" w:type="dxa"/>
            <w:bottom w:w="0" w:type="dxa"/>
            <w:right w:w="108" w:type="dxa"/>
          </w:tblCellMar>
        </w:tblPrEx>
        <w:trPr>
          <w:trHeight w:val="626"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类别</w:t>
            </w:r>
          </w:p>
        </w:tc>
        <w:tc>
          <w:tcPr>
            <w:tcW w:w="7429" w:type="dxa"/>
            <w:tcBorders>
              <w:top w:val="single" w:color="auto" w:sz="4" w:space="0"/>
              <w:left w:val="nil"/>
              <w:bottom w:val="single" w:color="auto" w:sz="4" w:space="0"/>
              <w:right w:val="single" w:color="auto" w:sz="4" w:space="0"/>
            </w:tcBorders>
            <w:vAlign w:val="center"/>
          </w:tcPr>
          <w:p>
            <w:pPr>
              <w:widowControl/>
              <w:adjustRightInd w:val="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学生管理权限</w:t>
            </w:r>
          </w:p>
        </w:tc>
      </w:tr>
      <w:tr>
        <w:tblPrEx>
          <w:tblCellMar>
            <w:top w:w="0" w:type="dxa"/>
            <w:left w:w="108" w:type="dxa"/>
            <w:bottom w:w="0" w:type="dxa"/>
            <w:right w:w="108" w:type="dxa"/>
          </w:tblCellMar>
        </w:tblPrEx>
        <w:trPr>
          <w:trHeight w:val="383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实施依据</w:t>
            </w:r>
          </w:p>
        </w:tc>
        <w:tc>
          <w:tcPr>
            <w:tcW w:w="7429" w:type="dxa"/>
            <w:tcBorders>
              <w:top w:val="single" w:color="auto" w:sz="4" w:space="0"/>
              <w:left w:val="nil"/>
              <w:bottom w:val="single" w:color="auto" w:sz="4" w:space="0"/>
              <w:right w:val="single" w:color="auto" w:sz="4" w:space="0"/>
            </w:tcBorders>
            <w:vAlign w:val="center"/>
          </w:tcPr>
          <w:p>
            <w:pPr>
              <w:widowControl/>
              <w:adjustRightInd w:val="0"/>
              <w:ind w:left="360" w:hanging="36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1.《中华人民共和国教育法》</w:t>
            </w:r>
          </w:p>
          <w:p>
            <w:pPr>
              <w:widowControl/>
              <w:adjustRightInd w:val="0"/>
              <w:ind w:left="360" w:hanging="36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2.《中国少年先锋队章程》</w:t>
            </w:r>
          </w:p>
          <w:p>
            <w:pPr>
              <w:widowControl/>
              <w:adjustRightInd w:val="0"/>
              <w:ind w:left="360" w:hanging="36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3. 《关于加强和改进中小学德育工作的意见》（青教通字[2014]19号）</w:t>
            </w:r>
          </w:p>
          <w:p>
            <w:pPr>
              <w:widowControl/>
              <w:adjustRightInd w:val="0"/>
              <w:ind w:left="360" w:hanging="36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4.《青岛市中小学校管理办法》</w:t>
            </w:r>
          </w:p>
        </w:tc>
      </w:tr>
      <w:tr>
        <w:tblPrEx>
          <w:tblCellMar>
            <w:top w:w="0" w:type="dxa"/>
            <w:left w:w="108" w:type="dxa"/>
            <w:bottom w:w="0" w:type="dxa"/>
            <w:right w:w="108" w:type="dxa"/>
          </w:tblCellMar>
        </w:tblPrEx>
        <w:trPr>
          <w:trHeight w:val="383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工作流程</w:t>
            </w:r>
          </w:p>
        </w:tc>
        <w:tc>
          <w:tcPr>
            <w:tcW w:w="7429" w:type="dxa"/>
            <w:tcBorders>
              <w:top w:val="single" w:color="auto" w:sz="4" w:space="0"/>
              <w:left w:val="nil"/>
              <w:bottom w:val="single" w:color="auto" w:sz="4" w:space="0"/>
              <w:right w:val="single" w:color="auto" w:sz="4" w:space="0"/>
            </w:tcBorders>
            <w:vAlign w:val="center"/>
          </w:tcPr>
          <w:p>
            <w:pPr>
              <w:widowControl/>
              <w:adjustRightInd w:val="0"/>
              <w:ind w:left="360" w:hanging="36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少先队大队委员会产生</w:t>
            </w:r>
          </w:p>
          <w:p>
            <w:pPr>
              <w:widowControl/>
              <w:numPr>
                <w:ilvl w:val="0"/>
                <w:numId w:val="28"/>
              </w:numPr>
              <w:adjustRightInd w:val="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制定草案</w:t>
            </w:r>
          </w:p>
          <w:p>
            <w:pPr>
              <w:widowControl/>
              <w:numPr>
                <w:ilvl w:val="0"/>
                <w:numId w:val="28"/>
              </w:numPr>
              <w:adjustRightInd w:val="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呈报上级部门</w:t>
            </w:r>
          </w:p>
          <w:p>
            <w:pPr>
              <w:widowControl/>
              <w:numPr>
                <w:ilvl w:val="0"/>
                <w:numId w:val="28"/>
              </w:numPr>
              <w:adjustRightInd w:val="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产生候选人</w:t>
            </w:r>
          </w:p>
          <w:p>
            <w:pPr>
              <w:widowControl/>
              <w:numPr>
                <w:ilvl w:val="0"/>
                <w:numId w:val="28"/>
              </w:numPr>
              <w:adjustRightInd w:val="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公示竞选方案</w:t>
            </w:r>
          </w:p>
          <w:p>
            <w:pPr>
              <w:widowControl/>
              <w:numPr>
                <w:ilvl w:val="0"/>
                <w:numId w:val="28"/>
              </w:numPr>
              <w:adjustRightInd w:val="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组织实施竞选</w:t>
            </w:r>
          </w:p>
          <w:p>
            <w:pPr>
              <w:widowControl/>
              <w:numPr>
                <w:ilvl w:val="0"/>
                <w:numId w:val="28"/>
              </w:numPr>
              <w:adjustRightInd w:val="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公布结果</w:t>
            </w:r>
          </w:p>
        </w:tc>
      </w:tr>
      <w:tr>
        <w:tblPrEx>
          <w:tblCellMar>
            <w:top w:w="0" w:type="dxa"/>
            <w:left w:w="108" w:type="dxa"/>
            <w:bottom w:w="0" w:type="dxa"/>
            <w:right w:w="108" w:type="dxa"/>
          </w:tblCellMar>
        </w:tblPrEx>
        <w:trPr>
          <w:trHeight w:val="108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承办机构</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7429" w:type="dxa"/>
            <w:tcBorders>
              <w:top w:val="single" w:color="auto" w:sz="4" w:space="0"/>
              <w:left w:val="nil"/>
              <w:bottom w:val="single" w:color="auto" w:sz="4" w:space="0"/>
              <w:right w:val="single" w:color="auto" w:sz="4" w:space="0"/>
            </w:tcBorders>
            <w:vAlign w:val="center"/>
          </w:tcPr>
          <w:p>
            <w:pPr>
              <w:widowControl/>
              <w:adjustRightInd w:val="0"/>
              <w:ind w:left="360" w:hanging="36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青岛第二十六中学团委0532-68603805</w:t>
            </w:r>
          </w:p>
        </w:tc>
      </w:tr>
      <w:tr>
        <w:tblPrEx>
          <w:tblCellMar>
            <w:top w:w="0" w:type="dxa"/>
            <w:left w:w="108" w:type="dxa"/>
            <w:bottom w:w="0" w:type="dxa"/>
            <w:right w:w="108" w:type="dxa"/>
          </w:tblCellMar>
        </w:tblPrEx>
        <w:trPr>
          <w:trHeight w:val="108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监督投诉机构及</w:t>
            </w:r>
          </w:p>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联系方式</w:t>
            </w:r>
          </w:p>
        </w:tc>
        <w:tc>
          <w:tcPr>
            <w:tcW w:w="7429" w:type="dxa"/>
            <w:tcBorders>
              <w:top w:val="single" w:color="auto" w:sz="4" w:space="0"/>
              <w:left w:val="nil"/>
              <w:bottom w:val="single" w:color="auto" w:sz="4" w:space="0"/>
              <w:right w:val="single" w:color="auto" w:sz="4" w:space="0"/>
            </w:tcBorders>
            <w:vAlign w:val="center"/>
          </w:tcPr>
          <w:p>
            <w:pPr>
              <w:widowControl/>
              <w:adjustRightInd w:val="0"/>
              <w:ind w:left="360" w:hanging="36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青岛第二十六中学校长室0532-68603866</w:t>
            </w:r>
          </w:p>
          <w:p>
            <w:pPr>
              <w:widowControl/>
              <w:adjustRightInd w:val="0"/>
              <w:ind w:left="360" w:hanging="360"/>
              <w:textAlignment w:val="baseline"/>
              <w:rPr>
                <w:rFonts w:cs="Times New Roman" w:asciiTheme="minorEastAsia" w:hAnsiTheme="minorEastAsia"/>
                <w:color w:val="auto"/>
                <w:spacing w:val="8"/>
                <w:kern w:val="0"/>
                <w:sz w:val="24"/>
              </w:rPr>
            </w:pPr>
            <w:r>
              <w:rPr>
                <w:rFonts w:hint="eastAsia" w:cs="Times New Roman" w:asciiTheme="minorEastAsia" w:hAnsiTheme="minorEastAsia"/>
                <w:color w:val="auto"/>
                <w:spacing w:val="8"/>
                <w:kern w:val="0"/>
                <w:sz w:val="24"/>
              </w:rPr>
              <w:t>青岛市市南区教育体育局：0532—88729239</w:t>
            </w:r>
          </w:p>
        </w:tc>
      </w:tr>
      <w:tr>
        <w:tblPrEx>
          <w:tblCellMar>
            <w:top w:w="0" w:type="dxa"/>
            <w:left w:w="108" w:type="dxa"/>
            <w:bottom w:w="0" w:type="dxa"/>
            <w:right w:w="108" w:type="dxa"/>
          </w:tblCellMar>
        </w:tblPrEx>
        <w:trPr>
          <w:trHeight w:val="108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kern w:val="0"/>
                <w:sz w:val="24"/>
              </w:rPr>
            </w:pPr>
            <w:r>
              <w:rPr>
                <w:rFonts w:hint="eastAsia" w:cs="楷体_GB2312" w:asciiTheme="minorEastAsia" w:hAnsiTheme="minorEastAsia"/>
                <w:color w:val="auto"/>
                <w:kern w:val="0"/>
                <w:sz w:val="24"/>
              </w:rPr>
              <w:t>备注</w:t>
            </w:r>
          </w:p>
        </w:tc>
        <w:tc>
          <w:tcPr>
            <w:tcW w:w="7429"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kern w:val="0"/>
                <w:sz w:val="32"/>
                <w:szCs w:val="32"/>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干部教师管理权限                 第1项，共11项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副校长选聘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干部教师管理权限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1.《青岛市中小学干部选拔聘任管理暂行办法》（青教发</w:t>
            </w:r>
            <w:r>
              <w:rPr>
                <w:rFonts w:asciiTheme="minorEastAsia" w:hAnsiTheme="minorEastAsia"/>
                <w:color w:val="auto"/>
                <w:sz w:val="24"/>
                <w:szCs w:val="24"/>
              </w:rPr>
              <w:t>[2014]21</w:t>
            </w:r>
            <w:r>
              <w:rPr>
                <w:rFonts w:hint="eastAsia" w:asciiTheme="minorEastAsia" w:hAnsiTheme="minorEastAsia"/>
                <w:color w:val="auto"/>
                <w:sz w:val="24"/>
                <w:szCs w:val="24"/>
              </w:rPr>
              <w:t>号）</w:t>
            </w:r>
          </w:p>
          <w:p>
            <w:pPr>
              <w:widowControl/>
              <w:rPr>
                <w:rFonts w:asciiTheme="minorEastAsia" w:hAnsiTheme="minorEastAsia"/>
                <w:color w:val="auto"/>
                <w:sz w:val="24"/>
                <w:szCs w:val="24"/>
              </w:rPr>
            </w:pPr>
            <w:r>
              <w:rPr>
                <w:rFonts w:hint="eastAsia" w:asciiTheme="minorEastAsia" w:hAnsiTheme="minorEastAsia"/>
                <w:color w:val="auto"/>
                <w:sz w:val="24"/>
                <w:szCs w:val="24"/>
              </w:rPr>
              <w:t>2.由上级部门制定的当年度干部选拔要求</w:t>
            </w:r>
          </w:p>
          <w:p>
            <w:pPr>
              <w:widowControl/>
              <w:rPr>
                <w:rFonts w:asciiTheme="minorEastAsia" w:hAnsiTheme="minorEastAsia"/>
                <w:color w:val="auto"/>
                <w:sz w:val="24"/>
                <w:szCs w:val="24"/>
              </w:rPr>
            </w:pPr>
            <w:r>
              <w:rPr>
                <w:rFonts w:hint="eastAsia" w:asciiTheme="minorEastAsia" w:hAnsiTheme="minorEastAsia"/>
                <w:color w:val="auto"/>
                <w:sz w:val="24"/>
                <w:szCs w:val="24"/>
              </w:rPr>
              <w:t>3.《青岛市中小学校管理办法》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widowControl/>
              <w:numPr>
                <w:ilvl w:val="0"/>
                <w:numId w:val="29"/>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确定副校长选聘方式。在学校干部设定职数范围内，按照规定程序确定选聘形式，</w:t>
            </w:r>
          </w:p>
          <w:p>
            <w:pPr>
              <w:widowControl/>
              <w:numPr>
                <w:ilvl w:val="0"/>
                <w:numId w:val="29"/>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选聘</w:t>
            </w:r>
          </w:p>
          <w:p>
            <w:pPr>
              <w:widowControl/>
              <w:numPr>
                <w:ilvl w:val="0"/>
                <w:numId w:val="30"/>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在充分酝酿的基础上，提名人选；或公开竞争上岗。</w:t>
            </w:r>
          </w:p>
          <w:p>
            <w:pPr>
              <w:widowControl/>
              <w:numPr>
                <w:ilvl w:val="0"/>
                <w:numId w:val="30"/>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按干部选拔程序进行选拔。</w:t>
            </w:r>
          </w:p>
          <w:p>
            <w:pPr>
              <w:widowControl/>
              <w:numPr>
                <w:ilvl w:val="0"/>
                <w:numId w:val="30"/>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学校党支部集体研究。</w:t>
            </w:r>
          </w:p>
          <w:p>
            <w:pPr>
              <w:widowControl/>
              <w:numPr>
                <w:ilvl w:val="0"/>
                <w:numId w:val="30"/>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聘任意见报区教体局党委。</w:t>
            </w:r>
          </w:p>
          <w:p>
            <w:pPr>
              <w:widowControl/>
              <w:numPr>
                <w:ilvl w:val="0"/>
                <w:numId w:val="30"/>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经测评考察、党委研究并按规定公示。</w:t>
            </w:r>
          </w:p>
          <w:p>
            <w:pPr>
              <w:widowControl/>
              <w:numPr>
                <w:ilvl w:val="0"/>
                <w:numId w:val="30"/>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区教体局公布任免文件并由校长正式聘任。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青岛第二十六中学校长室：0532-68603866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w:t>
            </w:r>
            <w:r>
              <w:rPr>
                <w:rFonts w:hint="eastAsia" w:asciiTheme="minorEastAsia" w:hAnsiTheme="minorEastAsia"/>
                <w:color w:val="auto"/>
                <w:sz w:val="24"/>
                <w:szCs w:val="24"/>
              </w:rPr>
              <w:t>党支部</w:t>
            </w:r>
            <w:r>
              <w:rPr>
                <w:rFonts w:hint="eastAsia" w:cs="楷体_GB2312" w:asciiTheme="minorEastAsia" w:hAnsiTheme="minorEastAsia"/>
                <w:color w:val="auto"/>
                <w:sz w:val="24"/>
                <w:szCs w:val="24"/>
              </w:rPr>
              <w:t>：0532-68603868</w:t>
            </w:r>
          </w:p>
          <w:p>
            <w:pPr>
              <w:widowControl/>
              <w:rPr>
                <w:rFonts w:asciiTheme="minorEastAsia" w:hAnsiTheme="minorEastAsia"/>
                <w:color w:val="auto"/>
                <w:sz w:val="24"/>
                <w:szCs w:val="24"/>
              </w:rPr>
            </w:pPr>
            <w:r>
              <w:rPr>
                <w:rFonts w:hint="eastAsia" w:asciiTheme="minorEastAsia" w:hAnsiTheme="minorEastAsia"/>
                <w:color w:val="auto"/>
                <w:sz w:val="24"/>
                <w:szCs w:val="24"/>
              </w:rPr>
              <w:t xml:space="preserve">青岛市市南区教育体育局 </w:t>
            </w:r>
            <w:r>
              <w:rPr>
                <w:rFonts w:hint="eastAsia" w:cs="楷体_GB2312" w:asciiTheme="minorEastAsia" w:hAnsiTheme="minorEastAsia"/>
                <w:color w:val="auto"/>
                <w:sz w:val="24"/>
                <w:szCs w:val="24"/>
              </w:rPr>
              <w:t>：0532-88729235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ind w:firstLine="660" w:firstLineChars="150"/>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干部教师管理权限               第2项，共11项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内部机构设置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干部教师管理权限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1.《青岛市中小学干部选拔聘任管理暂行办法》（青教发</w:t>
            </w:r>
            <w:r>
              <w:rPr>
                <w:rFonts w:asciiTheme="minorEastAsia" w:hAnsiTheme="minorEastAsia"/>
                <w:color w:val="auto"/>
                <w:sz w:val="24"/>
                <w:szCs w:val="24"/>
              </w:rPr>
              <w:t>[2014]21</w:t>
            </w:r>
            <w:r>
              <w:rPr>
                <w:rFonts w:hint="eastAsia" w:asciiTheme="minorEastAsia" w:hAnsiTheme="minorEastAsia"/>
                <w:color w:val="auto"/>
                <w:sz w:val="24"/>
                <w:szCs w:val="24"/>
              </w:rPr>
              <w:t>号）</w:t>
            </w:r>
          </w:p>
          <w:p>
            <w:pPr>
              <w:widowControl/>
              <w:rPr>
                <w:rFonts w:asciiTheme="minorEastAsia" w:hAnsiTheme="minorEastAsia"/>
                <w:color w:val="auto"/>
                <w:sz w:val="24"/>
                <w:szCs w:val="24"/>
              </w:rPr>
            </w:pPr>
            <w:r>
              <w:rPr>
                <w:rFonts w:hint="eastAsia" w:asciiTheme="minorEastAsia" w:hAnsiTheme="minorEastAsia"/>
                <w:color w:val="auto"/>
                <w:sz w:val="24"/>
                <w:szCs w:val="24"/>
              </w:rPr>
              <w:t>2.《青岛市中小学校管理办法》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6"/>
              <w:widowControl/>
              <w:numPr>
                <w:ilvl w:val="0"/>
                <w:numId w:val="31"/>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制定学校内部机构设置及中层干部职数设置方案，主要包括：设置原则、机构名称、人员职数、部门职责等。</w:t>
            </w:r>
          </w:p>
          <w:p>
            <w:pPr>
              <w:pStyle w:val="16"/>
              <w:widowControl/>
              <w:numPr>
                <w:ilvl w:val="0"/>
                <w:numId w:val="31"/>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方案征求意见，面向全校教职工征求意见，斌固体胶教职工大喊、校务委员会研究审议。</w:t>
            </w:r>
          </w:p>
          <w:p>
            <w:pPr>
              <w:pStyle w:val="16"/>
              <w:widowControl/>
              <w:numPr>
                <w:ilvl w:val="0"/>
                <w:numId w:val="31"/>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方案报校长办公会研究确定，并进行公示。公示结束后报上级部门备案。</w:t>
            </w:r>
          </w:p>
          <w:p>
            <w:pPr>
              <w:pStyle w:val="16"/>
              <w:widowControl/>
              <w:numPr>
                <w:ilvl w:val="0"/>
                <w:numId w:val="29"/>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组织实施。按方案设置内部机构，并按程序选聘相关岗位干部及工作人员。将设置的机构及人员报上级部门备案。</w:t>
            </w:r>
          </w:p>
          <w:p>
            <w:pPr>
              <w:pStyle w:val="16"/>
              <w:widowControl/>
              <w:numPr>
                <w:ilvl w:val="0"/>
                <w:numId w:val="29"/>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机构运行，学校完善相关内设机构的岗位职责、工作制度等，确保内设机构高效运行。</w:t>
            </w:r>
          </w:p>
          <w:p>
            <w:pPr>
              <w:pStyle w:val="16"/>
              <w:widowControl/>
              <w:numPr>
                <w:ilvl w:val="0"/>
                <w:numId w:val="29"/>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考核监督，学校完善对内设机构的考核监督，明确考核细则，并每学期组织开展对内设机构的考核工作。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青岛第二十六中学校长室：0532-68603866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第二十六中学党支部：0532-68603868</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楷体_GB2312" w:asciiTheme="minorEastAsia" w:hAnsiTheme="minorEastAsia"/>
                <w:color w:val="auto"/>
                <w:sz w:val="24"/>
                <w:szCs w:val="24"/>
              </w:rPr>
              <w:t>：0532-88729262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干部教师管理权限               第3项，共11项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中层干部选聘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干部教师管理权限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1.《青岛市中小学干部选拔聘任管理暂行办法》（青教发</w:t>
            </w:r>
            <w:r>
              <w:rPr>
                <w:rFonts w:asciiTheme="minorEastAsia" w:hAnsiTheme="minorEastAsia"/>
                <w:color w:val="auto"/>
                <w:sz w:val="24"/>
                <w:szCs w:val="24"/>
              </w:rPr>
              <w:t>[2014]21</w:t>
            </w:r>
            <w:r>
              <w:rPr>
                <w:rFonts w:hint="eastAsia" w:asciiTheme="minorEastAsia" w:hAnsiTheme="minorEastAsia"/>
                <w:color w:val="auto"/>
                <w:sz w:val="24"/>
                <w:szCs w:val="24"/>
              </w:rPr>
              <w:t>号）</w:t>
            </w:r>
          </w:p>
          <w:p>
            <w:pPr>
              <w:widowControl/>
              <w:rPr>
                <w:rFonts w:asciiTheme="minorEastAsia" w:hAnsiTheme="minorEastAsia"/>
                <w:color w:val="auto"/>
                <w:sz w:val="24"/>
                <w:szCs w:val="24"/>
              </w:rPr>
            </w:pPr>
            <w:r>
              <w:rPr>
                <w:rFonts w:hint="eastAsia" w:asciiTheme="minorEastAsia" w:hAnsiTheme="minorEastAsia"/>
                <w:color w:val="auto"/>
                <w:sz w:val="24"/>
                <w:szCs w:val="24"/>
              </w:rPr>
              <w:t>2.《青岛市中小学校管理办法》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4"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1.依据学校内设机构方案，制定中层干部选聘方案，包括：职位、任职条件、选拔条件、选聘程序等。</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2.组织全校动员报名，进行资格审查。</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3.校长提名。对报名人员资格审查后，由校长按照报名人数与职位数不低于 2:1 的比例提出人选。特殊情况可等额提出人员。</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4.举行民主测评。参评人数不少于全校教职工 80%，等额人选优秀率需高于 80%。</w:t>
            </w:r>
          </w:p>
          <w:p>
            <w:pPr>
              <w:widowControl/>
              <w:numPr>
                <w:ilvl w:val="0"/>
                <w:numId w:val="29"/>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组织竞岗答辩，通过竞岗答辩确定考察人员范围。</w:t>
            </w:r>
          </w:p>
          <w:p>
            <w:pPr>
              <w:widowControl/>
              <w:numPr>
                <w:ilvl w:val="0"/>
                <w:numId w:val="29"/>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组织考察，学校党支部对考察对象的德、能、勤、绩、廉等方面进行考察，根据考察结果党支部集体讨论确定拟任人选。</w:t>
            </w:r>
          </w:p>
          <w:p>
            <w:pPr>
              <w:widowControl/>
              <w:numPr>
                <w:ilvl w:val="0"/>
                <w:numId w:val="29"/>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校内公示。对拟任人选进行公示5 个工作日。</w:t>
            </w:r>
          </w:p>
          <w:p>
            <w:pPr>
              <w:widowControl/>
              <w:numPr>
                <w:ilvl w:val="0"/>
                <w:numId w:val="29"/>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报区教体局党委，由区教体局党委对学校聘任干部相关工作进行审查并同意后，由学校聘任并公布。</w:t>
            </w:r>
          </w:p>
          <w:p>
            <w:pPr>
              <w:widowControl/>
              <w:numPr>
                <w:ilvl w:val="0"/>
                <w:numId w:val="29"/>
              </w:numPr>
              <w:adjustRightInd w:val="0"/>
              <w:textAlignment w:val="baseline"/>
              <w:rPr>
                <w:rFonts w:asciiTheme="minorEastAsia" w:hAnsiTheme="minorEastAsia"/>
                <w:color w:val="auto"/>
                <w:sz w:val="24"/>
                <w:szCs w:val="24"/>
              </w:rPr>
            </w:pPr>
            <w:r>
              <w:rPr>
                <w:rFonts w:hint="eastAsia" w:asciiTheme="minorEastAsia" w:hAnsiTheme="minorEastAsia"/>
                <w:color w:val="auto"/>
                <w:sz w:val="24"/>
                <w:szCs w:val="24"/>
              </w:rPr>
              <w:t>学校办理聘任手续。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青岛第二十六中学校长室：0532- 68603866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第二十六中学党支部：0532-68603868</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楷体_GB2312" w:asciiTheme="minorEastAsia" w:hAnsiTheme="minorEastAsia"/>
                <w:color w:val="auto"/>
                <w:sz w:val="24"/>
                <w:szCs w:val="24"/>
              </w:rPr>
              <w:t>：0532-68603835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rPr>
          <w:rFonts w:cs="楷体_GB2312" w:asciiTheme="minorEastAsia" w:hAnsiTheme="minorEastAsia"/>
          <w:color w:val="auto"/>
          <w:sz w:val="28"/>
          <w:szCs w:val="28"/>
        </w:rPr>
      </w:pPr>
    </w:p>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干部教师管理权限                第4项，共11项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仿宋_GB2312" w:asciiTheme="minorEastAsia" w:hAnsiTheme="minorEastAsia"/>
                <w:color w:val="auto"/>
                <w:sz w:val="24"/>
                <w:szCs w:val="24"/>
              </w:rPr>
            </w:pPr>
            <w:r>
              <w:rPr>
                <w:rFonts w:hint="eastAsia" w:cs="仿宋_GB2312" w:asciiTheme="minorEastAsia" w:hAnsiTheme="minorEastAsia"/>
                <w:color w:val="auto"/>
                <w:sz w:val="24"/>
                <w:szCs w:val="24"/>
              </w:rPr>
              <w:t>教师职称评审和聘任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仿宋_GB2312" w:asciiTheme="minorEastAsia" w:hAnsiTheme="minorEastAsia"/>
                <w:color w:val="auto"/>
                <w:sz w:val="24"/>
                <w:szCs w:val="24"/>
              </w:rPr>
            </w:pPr>
            <w:r>
              <w:rPr>
                <w:rFonts w:hint="eastAsia" w:cs="仿宋_GB2312" w:asciiTheme="minorEastAsia" w:hAnsiTheme="minorEastAsia"/>
                <w:color w:val="auto"/>
                <w:sz w:val="24"/>
                <w:szCs w:val="24"/>
              </w:rPr>
              <w:t>干部教师管理权限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pStyle w:val="16"/>
              <w:widowControl/>
              <w:numPr>
                <w:ilvl w:val="0"/>
                <w:numId w:val="32"/>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《山东省深化中小学教师职称改革实施方案》（鲁人社发[2012]53 号）</w:t>
            </w:r>
          </w:p>
          <w:p>
            <w:pPr>
              <w:pStyle w:val="16"/>
              <w:widowControl/>
              <w:numPr>
                <w:ilvl w:val="0"/>
                <w:numId w:val="32"/>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《山东省中小学教师职称评审办法》（鲁人社发[2012]53 号）</w:t>
            </w:r>
          </w:p>
          <w:p>
            <w:pPr>
              <w:pStyle w:val="16"/>
              <w:widowControl/>
              <w:numPr>
                <w:ilvl w:val="0"/>
                <w:numId w:val="32"/>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岛市人社局《关于事业单位岗位聘用管理有关问题的处理意见》（青人社发[2011]21 号）</w:t>
            </w:r>
          </w:p>
          <w:p>
            <w:pPr>
              <w:pStyle w:val="16"/>
              <w:widowControl/>
              <w:numPr>
                <w:ilvl w:val="0"/>
                <w:numId w:val="32"/>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《青岛市中小学校管理办法》</w:t>
            </w:r>
          </w:p>
          <w:p>
            <w:pPr>
              <w:pStyle w:val="16"/>
              <w:widowControl/>
              <w:numPr>
                <w:ilvl w:val="0"/>
                <w:numId w:val="32"/>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由上级部门下发的当年度职务评聘规定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制定《教师岗位竞聘和职称推荐工作实施方案》。</w:t>
            </w:r>
          </w:p>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教代会审议通过方案。</w:t>
            </w:r>
          </w:p>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向全体教职工公告方案和指标数额。</w:t>
            </w:r>
          </w:p>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教师个人申报，学校进行资格审查。</w:t>
            </w:r>
          </w:p>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成立评审小组（</w:t>
            </w:r>
            <w:r>
              <w:rPr>
                <w:rFonts w:hint="eastAsia" w:ascii="宋体" w:hAnsi="宋体" w:eastAsia="宋体" w:cs="仿宋_GB2312"/>
                <w:color w:val="auto"/>
                <w:sz w:val="24"/>
                <w:szCs w:val="24"/>
              </w:rPr>
              <w:t>推荐委员会</w:t>
            </w:r>
            <w:r>
              <w:rPr>
                <w:rFonts w:hint="eastAsia" w:cs="仿宋_GB2312" w:asciiTheme="minorEastAsia" w:hAnsiTheme="minorEastAsia" w:eastAsiaTheme="minorEastAsia"/>
                <w:color w:val="auto"/>
                <w:sz w:val="24"/>
                <w:szCs w:val="24"/>
              </w:rPr>
              <w:t>或学术委员会）。</w:t>
            </w:r>
          </w:p>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评审小组（</w:t>
            </w:r>
            <w:r>
              <w:rPr>
                <w:rFonts w:hint="eastAsia" w:ascii="宋体" w:hAnsi="宋体" w:eastAsia="宋体" w:cs="仿宋_GB2312"/>
                <w:color w:val="auto"/>
                <w:sz w:val="24"/>
                <w:szCs w:val="24"/>
              </w:rPr>
              <w:t>推荐委员会</w:t>
            </w:r>
            <w:r>
              <w:rPr>
                <w:rFonts w:hint="eastAsia" w:cs="仿宋_GB2312" w:asciiTheme="minorEastAsia" w:hAnsiTheme="minorEastAsia" w:eastAsiaTheme="minorEastAsia"/>
                <w:color w:val="auto"/>
                <w:sz w:val="24"/>
                <w:szCs w:val="24"/>
              </w:rPr>
              <w:t>或学术委员会）组织申报人述职、民主评议和计分排序。</w:t>
            </w:r>
          </w:p>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评审小组（</w:t>
            </w:r>
            <w:r>
              <w:rPr>
                <w:rFonts w:hint="eastAsia" w:ascii="宋体" w:hAnsi="宋体" w:eastAsia="宋体" w:cs="仿宋_GB2312"/>
                <w:color w:val="auto"/>
                <w:sz w:val="24"/>
                <w:szCs w:val="24"/>
              </w:rPr>
              <w:t>推荐委员会</w:t>
            </w:r>
            <w:r>
              <w:rPr>
                <w:rFonts w:hint="eastAsia" w:cs="仿宋_GB2312" w:asciiTheme="minorEastAsia" w:hAnsiTheme="minorEastAsia" w:eastAsiaTheme="minorEastAsia"/>
                <w:color w:val="auto"/>
                <w:sz w:val="24"/>
                <w:szCs w:val="24"/>
              </w:rPr>
              <w:t>或学术委员会）评议并提出推荐意见。</w:t>
            </w:r>
          </w:p>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校长办公会研究确认推荐人选。</w:t>
            </w:r>
          </w:p>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对拟推荐人员进行公示5 个工作日，无异议后上报上级部门评审。</w:t>
            </w:r>
          </w:p>
          <w:p>
            <w:pPr>
              <w:pStyle w:val="16"/>
              <w:widowControl/>
              <w:numPr>
                <w:ilvl w:val="0"/>
                <w:numId w:val="33"/>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根据上级评审结果办理相关聘任手续。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第二十六中学办公室：0532-68603876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第二十六中学校长室：0532-68603866</w:t>
            </w:r>
          </w:p>
          <w:p>
            <w:pPr>
              <w:widowControl/>
              <w:rPr>
                <w:rFonts w:cs="仿宋_GB2312"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仿宋_GB2312" w:asciiTheme="minorEastAsia" w:hAnsiTheme="minorEastAsia"/>
                <w:color w:val="auto"/>
                <w:sz w:val="24"/>
                <w:szCs w:val="24"/>
              </w:rPr>
              <w:t>：0532-88729262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干部教师管理权限                        第5项，共11项</w:t>
      </w:r>
    </w:p>
    <w:tbl>
      <w:tblPr>
        <w:tblStyle w:val="10"/>
        <w:tblW w:w="9598" w:type="dxa"/>
        <w:jc w:val="center"/>
        <w:tblLayout w:type="fixed"/>
        <w:tblCellMar>
          <w:top w:w="0" w:type="dxa"/>
          <w:left w:w="108" w:type="dxa"/>
          <w:bottom w:w="0" w:type="dxa"/>
          <w:right w:w="108" w:type="dxa"/>
        </w:tblCellMar>
      </w:tblPr>
      <w:tblGrid>
        <w:gridCol w:w="1767"/>
        <w:gridCol w:w="7831"/>
      </w:tblGrid>
      <w:tr>
        <w:tblPrEx>
          <w:tblCellMar>
            <w:top w:w="0" w:type="dxa"/>
            <w:left w:w="108" w:type="dxa"/>
            <w:bottom w:w="0" w:type="dxa"/>
            <w:right w:w="108" w:type="dxa"/>
          </w:tblCellMar>
        </w:tblPrEx>
        <w:trPr>
          <w:trHeight w:val="726"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831"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Cs w:val="32"/>
              </w:rPr>
            </w:pPr>
            <w:r>
              <w:rPr>
                <w:rFonts w:hint="eastAsia" w:asciiTheme="minorEastAsia" w:hAnsiTheme="minorEastAsia"/>
                <w:color w:val="auto"/>
                <w:sz w:val="28"/>
                <w:szCs w:val="28"/>
              </w:rPr>
              <w:t>教师考核工作</w:t>
            </w:r>
          </w:p>
        </w:tc>
      </w:tr>
      <w:tr>
        <w:tblPrEx>
          <w:tblCellMar>
            <w:top w:w="0" w:type="dxa"/>
            <w:left w:w="108" w:type="dxa"/>
            <w:bottom w:w="0" w:type="dxa"/>
            <w:right w:w="108" w:type="dxa"/>
          </w:tblCellMar>
        </w:tblPrEx>
        <w:trPr>
          <w:trHeight w:val="655"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831"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Cs w:val="32"/>
              </w:rPr>
            </w:pPr>
            <w:r>
              <w:rPr>
                <w:rFonts w:hint="eastAsia" w:cs="楷体_GB2312" w:asciiTheme="minorEastAsia" w:hAnsiTheme="minorEastAsia"/>
                <w:color w:val="auto"/>
                <w:szCs w:val="32"/>
              </w:rPr>
              <w:t>干部教师管理权限</w:t>
            </w:r>
          </w:p>
        </w:tc>
      </w:tr>
      <w:tr>
        <w:tblPrEx>
          <w:tblCellMar>
            <w:top w:w="0" w:type="dxa"/>
            <w:left w:w="108" w:type="dxa"/>
            <w:bottom w:w="0" w:type="dxa"/>
            <w:right w:w="108" w:type="dxa"/>
          </w:tblCellMar>
        </w:tblPrEx>
        <w:trPr>
          <w:trHeight w:val="3836"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831" w:type="dxa"/>
            <w:tcBorders>
              <w:top w:val="single" w:color="auto" w:sz="4" w:space="0"/>
              <w:left w:val="nil"/>
              <w:bottom w:val="single" w:color="auto" w:sz="4" w:space="0"/>
              <w:right w:val="single" w:color="auto" w:sz="4" w:space="0"/>
            </w:tcBorders>
            <w:vAlign w:val="center"/>
          </w:tcPr>
          <w:p>
            <w:pPr>
              <w:pStyle w:val="16"/>
              <w:widowControl/>
              <w:numPr>
                <w:ilvl w:val="0"/>
                <w:numId w:val="34"/>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《中华人民共和国教师法》</w:t>
            </w:r>
          </w:p>
          <w:p>
            <w:pPr>
              <w:pStyle w:val="16"/>
              <w:widowControl/>
              <w:numPr>
                <w:ilvl w:val="0"/>
                <w:numId w:val="34"/>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《中小学教师职业道德规范》（教师[2008]2 号）</w:t>
            </w:r>
          </w:p>
          <w:p>
            <w:pPr>
              <w:pStyle w:val="16"/>
              <w:widowControl/>
              <w:numPr>
                <w:ilvl w:val="0"/>
                <w:numId w:val="34"/>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山东省教育厅、山东省人力资源和社会保障厅《关于进一步加强中小学教师考核工作的指导意见》（鲁教师发[2015]4 号）</w:t>
            </w:r>
          </w:p>
          <w:p>
            <w:pPr>
              <w:pStyle w:val="16"/>
              <w:widowControl/>
              <w:numPr>
                <w:ilvl w:val="0"/>
                <w:numId w:val="34"/>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《青岛市中小学教师考核工作指导意见》（青教通字[2015]53 号）</w:t>
            </w:r>
          </w:p>
          <w:p>
            <w:pPr>
              <w:pStyle w:val="16"/>
              <w:widowControl/>
              <w:numPr>
                <w:ilvl w:val="0"/>
                <w:numId w:val="34"/>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《青岛市中小学校管理办法》</w:t>
            </w:r>
          </w:p>
          <w:p>
            <w:pPr>
              <w:pStyle w:val="16"/>
              <w:widowControl/>
              <w:numPr>
                <w:ilvl w:val="0"/>
                <w:numId w:val="34"/>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由上级部门下发的当年度教师考核工作要求</w:t>
            </w:r>
          </w:p>
        </w:tc>
      </w:tr>
      <w:tr>
        <w:tblPrEx>
          <w:tblCellMar>
            <w:top w:w="0" w:type="dxa"/>
            <w:left w:w="108" w:type="dxa"/>
            <w:bottom w:w="0" w:type="dxa"/>
            <w:right w:w="108" w:type="dxa"/>
          </w:tblCellMar>
        </w:tblPrEx>
        <w:trPr>
          <w:trHeight w:val="3836"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831" w:type="dxa"/>
            <w:tcBorders>
              <w:top w:val="single" w:color="auto" w:sz="4" w:space="0"/>
              <w:left w:val="nil"/>
              <w:bottom w:val="single" w:color="auto" w:sz="4" w:space="0"/>
              <w:right w:val="single" w:color="auto" w:sz="4" w:space="0"/>
            </w:tcBorders>
            <w:vAlign w:val="center"/>
          </w:tcPr>
          <w:p>
            <w:pPr>
              <w:pStyle w:val="16"/>
              <w:widowControl/>
              <w:numPr>
                <w:ilvl w:val="0"/>
                <w:numId w:val="35"/>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成立学校教师考核领导小组和工作小组。</w:t>
            </w:r>
          </w:p>
          <w:p>
            <w:pPr>
              <w:pStyle w:val="16"/>
              <w:widowControl/>
              <w:numPr>
                <w:ilvl w:val="0"/>
                <w:numId w:val="35"/>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制定学校教师考核工作方案。</w:t>
            </w:r>
          </w:p>
          <w:p>
            <w:pPr>
              <w:pStyle w:val="16"/>
              <w:widowControl/>
              <w:numPr>
                <w:ilvl w:val="0"/>
                <w:numId w:val="35"/>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提交教代会审议通过。</w:t>
            </w:r>
          </w:p>
          <w:p>
            <w:pPr>
              <w:pStyle w:val="16"/>
              <w:widowControl/>
              <w:numPr>
                <w:ilvl w:val="0"/>
                <w:numId w:val="35"/>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提交校长办公会决定。</w:t>
            </w:r>
          </w:p>
          <w:p>
            <w:pPr>
              <w:pStyle w:val="16"/>
              <w:widowControl/>
              <w:numPr>
                <w:ilvl w:val="0"/>
                <w:numId w:val="35"/>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报区教体局备案。</w:t>
            </w:r>
          </w:p>
          <w:p>
            <w:pPr>
              <w:pStyle w:val="16"/>
              <w:widowControl/>
              <w:numPr>
                <w:ilvl w:val="0"/>
                <w:numId w:val="35"/>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赋分量化，实施考核。学校考核工作小组依据学校考核实施方案，对教师进行考核。</w:t>
            </w:r>
          </w:p>
          <w:p>
            <w:pPr>
              <w:pStyle w:val="16"/>
              <w:widowControl/>
              <w:numPr>
                <w:ilvl w:val="0"/>
                <w:numId w:val="35"/>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考核结果校内公示（不少于 7 个工作日）。</w:t>
            </w:r>
          </w:p>
          <w:p>
            <w:pPr>
              <w:pStyle w:val="16"/>
              <w:widowControl/>
              <w:numPr>
                <w:ilvl w:val="0"/>
                <w:numId w:val="35"/>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结果反馈（当事人 30 日可以申请复核）。</w:t>
            </w:r>
          </w:p>
          <w:p>
            <w:pPr>
              <w:pStyle w:val="16"/>
              <w:widowControl/>
              <w:numPr>
                <w:ilvl w:val="0"/>
                <w:numId w:val="35"/>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考核结果存入个人档案，上报区教体局备案。</w:t>
            </w:r>
          </w:p>
        </w:tc>
      </w:tr>
      <w:tr>
        <w:tblPrEx>
          <w:tblCellMar>
            <w:top w:w="0" w:type="dxa"/>
            <w:left w:w="108" w:type="dxa"/>
            <w:bottom w:w="0" w:type="dxa"/>
            <w:right w:w="108" w:type="dxa"/>
          </w:tblCellMar>
        </w:tblPrEx>
        <w:trPr>
          <w:trHeight w:val="1078"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承办机构</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831"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第二十六中学办公室：0532-68603876</w:t>
            </w:r>
          </w:p>
        </w:tc>
      </w:tr>
      <w:tr>
        <w:tblPrEx>
          <w:tblCellMar>
            <w:top w:w="0" w:type="dxa"/>
            <w:left w:w="108" w:type="dxa"/>
            <w:bottom w:w="0" w:type="dxa"/>
            <w:right w:w="108" w:type="dxa"/>
          </w:tblCellMar>
        </w:tblPrEx>
        <w:trPr>
          <w:trHeight w:val="1078"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831" w:type="dxa"/>
            <w:tcBorders>
              <w:top w:val="single" w:color="auto" w:sz="4" w:space="0"/>
              <w:left w:val="nil"/>
              <w:bottom w:val="single" w:color="auto" w:sz="4" w:space="0"/>
              <w:right w:val="single" w:color="auto" w:sz="4" w:space="0"/>
            </w:tcBorders>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第二十六中学校长室：0532-68603866</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仿宋_GB2312" w:asciiTheme="minorEastAsia" w:hAnsiTheme="minorEastAsia"/>
                <w:color w:val="auto"/>
                <w:sz w:val="24"/>
                <w:szCs w:val="24"/>
              </w:rPr>
              <w:t>：0532-88729262、88729235</w:t>
            </w:r>
          </w:p>
        </w:tc>
      </w:tr>
      <w:tr>
        <w:tblPrEx>
          <w:tblCellMar>
            <w:top w:w="0" w:type="dxa"/>
            <w:left w:w="108" w:type="dxa"/>
            <w:bottom w:w="0" w:type="dxa"/>
            <w:right w:w="108" w:type="dxa"/>
          </w:tblCellMar>
        </w:tblPrEx>
        <w:trPr>
          <w:trHeight w:val="1078"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831"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szCs w:val="32"/>
              </w:rPr>
            </w:pPr>
          </w:p>
        </w:tc>
      </w:tr>
    </w:tbl>
    <w:p>
      <w:pPr>
        <w:rPr>
          <w:rFonts w:asciiTheme="minorEastAsia" w:hAnsiTheme="minorEastAsia"/>
          <w:color w:val="auto"/>
          <w:szCs w:val="24"/>
        </w:rPr>
      </w:pPr>
    </w:p>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楷体_GB2312" w:asciiTheme="minorEastAsia" w:hAnsiTheme="minorEastAsia"/>
          <w:color w:val="auto"/>
          <w:sz w:val="28"/>
          <w:szCs w:val="28"/>
        </w:rPr>
      </w:pPr>
      <w:r>
        <w:rPr>
          <w:rFonts w:hint="eastAsia" w:cs="黑体" w:asciiTheme="minorEastAsia" w:hAnsiTheme="minorEastAsia"/>
          <w:color w:val="auto"/>
          <w:sz w:val="30"/>
          <w:szCs w:val="30"/>
        </w:rPr>
        <w:t>干部教师管理权限               第6项，共11项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仿宋_GB2312" w:asciiTheme="minorEastAsia" w:hAnsiTheme="minorEastAsia"/>
                <w:color w:val="auto"/>
                <w:sz w:val="24"/>
                <w:szCs w:val="24"/>
              </w:rPr>
            </w:pPr>
            <w:r>
              <w:rPr>
                <w:rFonts w:hint="eastAsia" w:cs="仿宋_GB2312" w:asciiTheme="minorEastAsia" w:hAnsiTheme="minorEastAsia"/>
                <w:color w:val="auto"/>
                <w:sz w:val="24"/>
                <w:szCs w:val="24"/>
              </w:rPr>
              <w:t>绩效工资方案制定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仿宋_GB2312" w:asciiTheme="minorEastAsia" w:hAnsiTheme="minorEastAsia"/>
                <w:color w:val="auto"/>
                <w:sz w:val="24"/>
                <w:szCs w:val="24"/>
              </w:rPr>
            </w:pPr>
            <w:r>
              <w:rPr>
                <w:rFonts w:hint="eastAsia" w:cs="仿宋_GB2312" w:asciiTheme="minorEastAsia" w:hAnsiTheme="minorEastAsia"/>
                <w:color w:val="auto"/>
                <w:sz w:val="24"/>
                <w:szCs w:val="24"/>
              </w:rPr>
              <w:t>干部教师管理权限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pStyle w:val="16"/>
              <w:widowControl/>
              <w:numPr>
                <w:ilvl w:val="0"/>
                <w:numId w:val="36"/>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山东省人力资源和社会保障厅《关于印发山东省事业单位实施绩效工资指导意见的通知》（鲁人社发［2012］22号）</w:t>
            </w:r>
          </w:p>
          <w:p>
            <w:pPr>
              <w:pStyle w:val="16"/>
              <w:widowControl/>
              <w:numPr>
                <w:ilvl w:val="0"/>
                <w:numId w:val="36"/>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青岛市人力资源和社会保障局《关于印发青岛市市属事业单位绩效工资实施意见的通知》（青人社发［2012］77号）</w:t>
            </w:r>
          </w:p>
          <w:p>
            <w:pPr>
              <w:pStyle w:val="16"/>
              <w:widowControl/>
              <w:numPr>
                <w:ilvl w:val="0"/>
                <w:numId w:val="36"/>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青岛市人力资源和社会保障局、青岛市教育局《关于进一步深化教育认识分配制度改革加强教师队伍建设的实施意见》（青人[2013]38号）</w:t>
            </w:r>
          </w:p>
          <w:p>
            <w:pPr>
              <w:pStyle w:val="16"/>
              <w:widowControl/>
              <w:numPr>
                <w:ilvl w:val="0"/>
                <w:numId w:val="36"/>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2"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6"/>
              <w:widowControl/>
              <w:numPr>
                <w:ilvl w:val="0"/>
                <w:numId w:val="37"/>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成立组织，确定原则。成立以校长为组长，全体校级干部为成员的领导小组，成立分管干部牵头，全体中层干部为成员的工作小组。</w:t>
            </w:r>
          </w:p>
          <w:p>
            <w:pPr>
              <w:pStyle w:val="16"/>
              <w:widowControl/>
              <w:numPr>
                <w:ilvl w:val="0"/>
                <w:numId w:val="37"/>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广泛调研，制定方案。在广泛征求教师意见的基础上，制定学校绩效工资方案草案。</w:t>
            </w:r>
          </w:p>
          <w:p>
            <w:pPr>
              <w:pStyle w:val="16"/>
              <w:widowControl/>
              <w:numPr>
                <w:ilvl w:val="0"/>
                <w:numId w:val="37"/>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提交校长办公会研究讨论，修订完善草案。</w:t>
            </w:r>
          </w:p>
          <w:p>
            <w:pPr>
              <w:pStyle w:val="16"/>
              <w:widowControl/>
              <w:numPr>
                <w:ilvl w:val="0"/>
                <w:numId w:val="37"/>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组织专家对草案进行科学性、合法性、可行性、稳定性论证，形成稳定风险评估报告。</w:t>
            </w:r>
          </w:p>
          <w:p>
            <w:pPr>
              <w:pStyle w:val="16"/>
              <w:widowControl/>
              <w:numPr>
                <w:ilvl w:val="0"/>
                <w:numId w:val="37"/>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再次提交校长办公会研究讨论，形成绩效工资方案</w:t>
            </w:r>
          </w:p>
          <w:p>
            <w:pPr>
              <w:pStyle w:val="16"/>
              <w:widowControl/>
              <w:numPr>
                <w:ilvl w:val="0"/>
                <w:numId w:val="37"/>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提交区教体局征求意见。</w:t>
            </w:r>
          </w:p>
          <w:p>
            <w:pPr>
              <w:pStyle w:val="16"/>
              <w:widowControl/>
              <w:numPr>
                <w:ilvl w:val="0"/>
                <w:numId w:val="37"/>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提交学校教职工代表大会或教职工大会审议通过。</w:t>
            </w:r>
          </w:p>
          <w:p>
            <w:pPr>
              <w:pStyle w:val="16"/>
              <w:widowControl/>
              <w:numPr>
                <w:ilvl w:val="0"/>
                <w:numId w:val="37"/>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提交学校校长办公会确定。</w:t>
            </w:r>
          </w:p>
          <w:p>
            <w:pPr>
              <w:pStyle w:val="16"/>
              <w:widowControl/>
              <w:numPr>
                <w:ilvl w:val="0"/>
                <w:numId w:val="37"/>
              </w:numPr>
              <w:spacing w:line="240" w:lineRule="auto"/>
              <w:ind w:firstLineChars="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上报区教体局批准备案后实施。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09" w:type="dxa"/>
            <w:vAlign w:val="center"/>
          </w:tcPr>
          <w:p>
            <w:pPr>
              <w:widowControl/>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承办部门</w:t>
            </w:r>
          </w:p>
          <w:p>
            <w:pPr>
              <w:widowControl/>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及</w:t>
            </w:r>
          </w:p>
          <w:p>
            <w:pPr>
              <w:widowControl/>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第二十六中学办公室：0532-68603876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09" w:type="dxa"/>
            <w:vAlign w:val="center"/>
          </w:tcPr>
          <w:p>
            <w:pPr>
              <w:widowControl/>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监督投诉机构及</w:t>
            </w:r>
          </w:p>
          <w:p>
            <w:pPr>
              <w:widowControl/>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第二十六中学校长室：0532-68603866</w:t>
            </w:r>
          </w:p>
          <w:p>
            <w:pPr>
              <w:widowControl/>
              <w:rPr>
                <w:rFonts w:cs="仿宋_GB2312"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仿宋_GB2312" w:asciiTheme="minorEastAsia" w:hAnsiTheme="minorEastAsia"/>
                <w:color w:val="auto"/>
                <w:sz w:val="24"/>
              </w:rPr>
              <w:t>：0532-88729262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干部教师管理权限               第7项，共11项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教师评优评先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干部教师管理权限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pStyle w:val="16"/>
              <w:widowControl/>
              <w:numPr>
                <w:ilvl w:val="0"/>
                <w:numId w:val="3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《事业单位人事管理条例》</w:t>
            </w:r>
          </w:p>
          <w:p>
            <w:pPr>
              <w:pStyle w:val="16"/>
              <w:widowControl/>
              <w:numPr>
                <w:ilvl w:val="0"/>
                <w:numId w:val="3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《山东省特级教师评选和管理办法》( 鲁教师字[2012]12 号)</w:t>
            </w:r>
          </w:p>
          <w:p>
            <w:pPr>
              <w:pStyle w:val="16"/>
              <w:widowControl/>
              <w:numPr>
                <w:ilvl w:val="0"/>
                <w:numId w:val="3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青岛市人力资源和社会保障局青岛市教育局《关于进一步深化教育人事分配制度改革加强教师队伍建设的实施意见》（青人[2013]38号）</w:t>
            </w:r>
          </w:p>
          <w:p>
            <w:pPr>
              <w:pStyle w:val="16"/>
              <w:widowControl/>
              <w:numPr>
                <w:ilvl w:val="0"/>
                <w:numId w:val="3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青岛市教育局《关于印发青岛市中小学教师考核工作指导意见的通知》（青教通[2015]53号）</w:t>
            </w:r>
          </w:p>
          <w:p>
            <w:pPr>
              <w:pStyle w:val="16"/>
              <w:widowControl/>
              <w:numPr>
                <w:ilvl w:val="0"/>
                <w:numId w:val="3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青岛市教育局《教学成果奖励条例》</w:t>
            </w:r>
          </w:p>
          <w:p>
            <w:pPr>
              <w:pStyle w:val="16"/>
              <w:widowControl/>
              <w:numPr>
                <w:ilvl w:val="0"/>
                <w:numId w:val="3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《青岛市中小学校管理办法》</w:t>
            </w:r>
          </w:p>
          <w:p>
            <w:pPr>
              <w:pStyle w:val="16"/>
              <w:widowControl/>
              <w:numPr>
                <w:ilvl w:val="0"/>
                <w:numId w:val="3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上级主管部门当年度有关评先评优文件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6"/>
              <w:widowControl/>
              <w:numPr>
                <w:ilvl w:val="0"/>
                <w:numId w:val="3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成立评优领导小组、评审委员会等工作机构。</w:t>
            </w:r>
          </w:p>
          <w:p>
            <w:pPr>
              <w:pStyle w:val="16"/>
              <w:widowControl/>
              <w:numPr>
                <w:ilvl w:val="0"/>
                <w:numId w:val="3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制定评优评先工作方案，广泛征求教职工意见。</w:t>
            </w:r>
          </w:p>
          <w:p>
            <w:pPr>
              <w:pStyle w:val="16"/>
              <w:widowControl/>
              <w:numPr>
                <w:ilvl w:val="0"/>
                <w:numId w:val="3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评优评先工作方案提交教代会审议、通过，全校公示。</w:t>
            </w:r>
          </w:p>
          <w:p>
            <w:pPr>
              <w:pStyle w:val="16"/>
              <w:widowControl/>
              <w:numPr>
                <w:ilvl w:val="0"/>
                <w:numId w:val="3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提报校长办公会研究讨论。</w:t>
            </w:r>
          </w:p>
          <w:p>
            <w:pPr>
              <w:pStyle w:val="16"/>
              <w:widowControl/>
              <w:numPr>
                <w:ilvl w:val="0"/>
                <w:numId w:val="3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组织实施。由个人提出申请，并提供相关申报评审材料。由评审委员会根据需要组织申报人员进行述职、评议等。</w:t>
            </w:r>
          </w:p>
          <w:p>
            <w:pPr>
              <w:pStyle w:val="16"/>
              <w:widowControl/>
              <w:numPr>
                <w:ilvl w:val="0"/>
                <w:numId w:val="3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根据政策要求，将评优评先结果在校内进行公示，无异议后推荐上报。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第二十六中学办公室：0532-68603876</w:t>
            </w:r>
          </w:p>
          <w:p>
            <w:pPr>
              <w:widowControl/>
              <w:rPr>
                <w:rFonts w:cs="楷体_GB2312"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第二十六中学校长室：0532-68603866</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仿宋_GB2312" w:asciiTheme="minorEastAsia" w:hAnsiTheme="minorEastAsia"/>
                <w:color w:val="auto"/>
                <w:sz w:val="24"/>
              </w:rPr>
              <w:t>：0532-88729262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干部教师管理权限              第8项，共11项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教师处分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干部教师管理权限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1.《中华人民共和国教师法》</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2.《事业单位人事管理条例》</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3.《事业单位工作人员处分暂行规定》</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4.《严禁教师违规收受学生及家长礼品礼金等行为的规定》（教监[2014]4号）</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5.《关于建立健全中小学师德建设长效机制的意见》（教师[2013]10号）</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6.《中小学教师违反职业道德行为处理办法》（教师[2014]1号）</w:t>
            </w:r>
          </w:p>
          <w:p>
            <w:pPr>
              <w:pStyle w:val="16"/>
              <w:widowControl/>
              <w:spacing w:line="240" w:lineRule="auto"/>
              <w:ind w:left="34"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7.《中小学教师职业道德规范》</w:t>
            </w:r>
          </w:p>
          <w:p>
            <w:pPr>
              <w:pStyle w:val="16"/>
              <w:widowControl/>
              <w:spacing w:line="240" w:lineRule="auto"/>
              <w:ind w:left="34"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8.《青岛市教育局治理中小学教师有偿补课若干规定》（青教通字[2014]34号）</w:t>
            </w:r>
          </w:p>
          <w:p>
            <w:pPr>
              <w:pStyle w:val="16"/>
              <w:widowControl/>
              <w:spacing w:line="240" w:lineRule="auto"/>
              <w:ind w:left="34"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9.《青岛市中小学教师考核工作指导意见》（青教通字[2015]53号）</w:t>
            </w:r>
          </w:p>
          <w:p>
            <w:pPr>
              <w:pStyle w:val="16"/>
              <w:widowControl/>
              <w:spacing w:line="240" w:lineRule="auto"/>
              <w:ind w:left="34"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1.成立调查小组，调查核实。</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2.形成书面调查报告。</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3.将调查认定的事实、拟给予处分的依据告知教师，听取其陈述和申辩，</w:t>
            </w:r>
            <w:r>
              <w:rPr>
                <w:rFonts w:hint="eastAsia" w:ascii="宋体" w:hAnsi="宋体" w:eastAsia="宋体" w:cs="宋体"/>
                <w:color w:val="auto"/>
                <w:sz w:val="24"/>
                <w:szCs w:val="24"/>
              </w:rPr>
              <w:t>并告知教师有要求举行听证的权利。</w:t>
            </w:r>
            <w:r>
              <w:rPr>
                <w:rFonts w:hint="eastAsia" w:asciiTheme="minorEastAsia" w:hAnsiTheme="minorEastAsia" w:eastAsiaTheme="minorEastAsia"/>
                <w:color w:val="auto"/>
                <w:sz w:val="24"/>
                <w:szCs w:val="24"/>
              </w:rPr>
              <w:t>陈述和申辩要有书面记录，当事人需要在书面记录上签字确认。</w:t>
            </w:r>
          </w:p>
          <w:p>
            <w:pPr>
              <w:pStyle w:val="16"/>
              <w:widowControl/>
              <w:snapToGrid w:val="0"/>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4.根据《中小学教师违反职业道德行为处理办法》第七条的规定，</w:t>
            </w:r>
            <w:r>
              <w:rPr>
                <w:rFonts w:hint="eastAsia" w:cs="宋体" w:asciiTheme="minorEastAsia" w:hAnsiTheme="minorEastAsia" w:eastAsiaTheme="minorEastAsia"/>
                <w:color w:val="auto"/>
                <w:sz w:val="24"/>
                <w:szCs w:val="24"/>
              </w:rPr>
              <w:t>降低专业技术职务等级、撤销专业技术职务或者行政职务处分，由教师所在学校提出建议，学校主管教育部门决定并报同级人事部门备案。故而学校无权作出处分决定，望贵院对于此条予以修改。</w:t>
            </w:r>
            <w:r>
              <w:rPr>
                <w:rFonts w:hint="eastAsia" w:asciiTheme="minorEastAsia" w:hAnsiTheme="minorEastAsia" w:eastAsiaTheme="minorEastAsia"/>
                <w:color w:val="auto"/>
                <w:sz w:val="24"/>
                <w:szCs w:val="24"/>
              </w:rPr>
              <w:t>处分决定以书面形式通知本人，并需要当事人签字确认。</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5.教师可以要求复核。复核要求应该在收到处分决定或应当知道处分决定30日内提出。</w:t>
            </w:r>
          </w:p>
          <w:p>
            <w:pPr>
              <w:pStyle w:val="16"/>
              <w:widowControl/>
              <w:spacing w:line="240" w:lineRule="auto"/>
              <w:ind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6.教师可以向区教体局提起申诉。申诉应当在收到复核决定书或应该知道复核决定30日内提起。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第二十六中学办公室：0532-68603876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第二十六中学校长室：0532-68603866</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仿宋_GB2312" w:asciiTheme="minorEastAsia" w:hAnsiTheme="minorEastAsia"/>
                <w:color w:val="auto"/>
                <w:sz w:val="24"/>
              </w:rPr>
              <w:t>：0532-88729262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干部教师管理权限                第9项，共11项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教职工代表大会的产生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干部教师管理权限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《中华人民共和国工会法》</w:t>
            </w:r>
          </w:p>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《中国工会章程》</w:t>
            </w:r>
          </w:p>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《山东省中小学教职工代表大会暂行条例》</w:t>
            </w:r>
          </w:p>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《青岛市中小学教职工代表大会暂行规定》（青教发[2014]9号）</w:t>
            </w:r>
          </w:p>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6"/>
              <w:widowControl/>
              <w:numPr>
                <w:ilvl w:val="0"/>
                <w:numId w:val="41"/>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成立筹备工作机构。</w:t>
            </w:r>
          </w:p>
          <w:p>
            <w:pPr>
              <w:pStyle w:val="16"/>
              <w:widowControl/>
              <w:numPr>
                <w:ilvl w:val="0"/>
                <w:numId w:val="41"/>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选举方案，进行宣传动员。公布代表条件、名额、各类人员比例、选举方法、步骤，报学校党委批准。工会组织教职工学习宣传教代会的性质、任务，学习代表的条件、权利和义务，明确选举的意义和选举方法。</w:t>
            </w:r>
          </w:p>
          <w:p>
            <w:pPr>
              <w:pStyle w:val="16"/>
              <w:widowControl/>
              <w:numPr>
                <w:ilvl w:val="0"/>
                <w:numId w:val="41"/>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提报学校党支部会议研究确定。</w:t>
            </w:r>
          </w:p>
          <w:p>
            <w:pPr>
              <w:pStyle w:val="16"/>
              <w:widowControl/>
              <w:numPr>
                <w:ilvl w:val="0"/>
                <w:numId w:val="41"/>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向区教体局报告。</w:t>
            </w:r>
          </w:p>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民主选举。以工会小组为单位（教师数量不低于60%），采用提前酝酿后，直接投票方式选举。</w:t>
            </w:r>
          </w:p>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召开预备会议。选举大会主席团、通过代表资格审查报告、议题、议程等。</w:t>
            </w:r>
          </w:p>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召开大会。</w:t>
            </w:r>
          </w:p>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结果公示。</w:t>
            </w:r>
          </w:p>
          <w:p>
            <w:pPr>
              <w:pStyle w:val="16"/>
              <w:widowControl/>
              <w:numPr>
                <w:ilvl w:val="0"/>
                <w:numId w:val="4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报区教体局备案。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第二十六中学工会：0532-68603876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青岛</w:t>
            </w:r>
            <w:r>
              <w:rPr>
                <w:rFonts w:hint="eastAsia" w:cs="楷体_GB2312" w:asciiTheme="minorEastAsia" w:hAnsiTheme="minorEastAsia"/>
                <w:color w:val="auto"/>
                <w:sz w:val="24"/>
                <w:szCs w:val="24"/>
              </w:rPr>
              <w:t>第二十六中学党支部：0532-68603868</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仿宋_GB2312" w:asciiTheme="minorEastAsia" w:hAnsiTheme="minorEastAsia"/>
                <w:color w:val="auto"/>
                <w:sz w:val="24"/>
              </w:rPr>
              <w:t>：0532-88729239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干部教师管理权限                  第10项，共11项</w:t>
      </w:r>
    </w:p>
    <w:tbl>
      <w:tblPr>
        <w:tblStyle w:val="10"/>
        <w:tblW w:w="9598" w:type="dxa"/>
        <w:jc w:val="center"/>
        <w:tblLayout w:type="fixed"/>
        <w:tblCellMar>
          <w:top w:w="0" w:type="dxa"/>
          <w:left w:w="108" w:type="dxa"/>
          <w:bottom w:w="0" w:type="dxa"/>
          <w:right w:w="108" w:type="dxa"/>
        </w:tblCellMar>
      </w:tblPr>
      <w:tblGrid>
        <w:gridCol w:w="1767"/>
        <w:gridCol w:w="7831"/>
      </w:tblGrid>
      <w:tr>
        <w:tblPrEx>
          <w:tblCellMar>
            <w:top w:w="0" w:type="dxa"/>
            <w:left w:w="108" w:type="dxa"/>
            <w:bottom w:w="0" w:type="dxa"/>
            <w:right w:w="108" w:type="dxa"/>
          </w:tblCellMar>
        </w:tblPrEx>
        <w:trPr>
          <w:trHeight w:val="726"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831"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 w:val="24"/>
                <w:szCs w:val="24"/>
              </w:rPr>
            </w:pPr>
            <w:r>
              <w:rPr>
                <w:rFonts w:hint="eastAsia" w:asciiTheme="minorEastAsia" w:hAnsiTheme="minorEastAsia"/>
                <w:color w:val="auto"/>
                <w:sz w:val="24"/>
                <w:szCs w:val="24"/>
              </w:rPr>
              <w:t>学术委员会的产生</w:t>
            </w:r>
          </w:p>
        </w:tc>
      </w:tr>
      <w:tr>
        <w:tblPrEx>
          <w:tblCellMar>
            <w:top w:w="0" w:type="dxa"/>
            <w:left w:w="108" w:type="dxa"/>
            <w:bottom w:w="0" w:type="dxa"/>
            <w:right w:w="108" w:type="dxa"/>
          </w:tblCellMar>
        </w:tblPrEx>
        <w:trPr>
          <w:trHeight w:val="655"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831" w:type="dxa"/>
            <w:tcBorders>
              <w:top w:val="single" w:color="auto" w:sz="4" w:space="0"/>
              <w:left w:val="nil"/>
              <w:bottom w:val="single" w:color="auto" w:sz="4" w:space="0"/>
              <w:right w:val="single" w:color="auto" w:sz="4" w:space="0"/>
            </w:tcBorders>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干部教师管理权限</w:t>
            </w:r>
          </w:p>
        </w:tc>
      </w:tr>
      <w:tr>
        <w:tblPrEx>
          <w:tblCellMar>
            <w:top w:w="0" w:type="dxa"/>
            <w:left w:w="108" w:type="dxa"/>
            <w:bottom w:w="0" w:type="dxa"/>
            <w:right w:w="108" w:type="dxa"/>
          </w:tblCellMar>
        </w:tblPrEx>
        <w:trPr>
          <w:trHeight w:val="3911"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831" w:type="dxa"/>
            <w:tcBorders>
              <w:top w:val="single" w:color="auto" w:sz="4" w:space="0"/>
              <w:left w:val="nil"/>
              <w:bottom w:val="single" w:color="auto" w:sz="4" w:space="0"/>
              <w:right w:val="single" w:color="auto" w:sz="4" w:space="0"/>
            </w:tcBorders>
            <w:vAlign w:val="center"/>
          </w:tcPr>
          <w:p>
            <w:pPr>
              <w:pStyle w:val="16"/>
              <w:widowControl/>
              <w:numPr>
                <w:ilvl w:val="0"/>
                <w:numId w:val="42"/>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教育部《关于印发依法治教实施纲要（2016-2020 年）的通知》（教政法[2016]1 号）</w:t>
            </w:r>
          </w:p>
          <w:p>
            <w:pPr>
              <w:pStyle w:val="16"/>
              <w:widowControl/>
              <w:numPr>
                <w:ilvl w:val="0"/>
                <w:numId w:val="42"/>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青岛市人民政府办公厅《关于进一步推进现代学校制度建设的意见》（青政办发[2014]4 号）</w:t>
            </w:r>
          </w:p>
          <w:p>
            <w:pPr>
              <w:pStyle w:val="16"/>
              <w:widowControl/>
              <w:numPr>
                <w:ilvl w:val="0"/>
                <w:numId w:val="42"/>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《青岛市中小学校管理办法》</w:t>
            </w:r>
          </w:p>
          <w:p>
            <w:pPr>
              <w:pStyle w:val="16"/>
              <w:widowControl/>
              <w:numPr>
                <w:ilvl w:val="0"/>
                <w:numId w:val="42"/>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《青岛第二十六中学学校章程》</w:t>
            </w:r>
          </w:p>
        </w:tc>
      </w:tr>
      <w:tr>
        <w:tblPrEx>
          <w:tblCellMar>
            <w:top w:w="0" w:type="dxa"/>
            <w:left w:w="108" w:type="dxa"/>
            <w:bottom w:w="0" w:type="dxa"/>
            <w:right w:w="108" w:type="dxa"/>
          </w:tblCellMar>
        </w:tblPrEx>
        <w:trPr>
          <w:trHeight w:val="3911"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831" w:type="dxa"/>
            <w:tcBorders>
              <w:top w:val="single" w:color="auto" w:sz="4" w:space="0"/>
              <w:left w:val="nil"/>
              <w:bottom w:val="single" w:color="auto" w:sz="4" w:space="0"/>
              <w:right w:val="single" w:color="auto" w:sz="4" w:space="0"/>
            </w:tcBorders>
            <w:vAlign w:val="center"/>
          </w:tcPr>
          <w:p>
            <w:pPr>
              <w:pStyle w:val="16"/>
              <w:widowControl/>
              <w:numPr>
                <w:ilvl w:val="0"/>
                <w:numId w:val="43"/>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制定青岛第二十六中学学校学术委员会工作方案，学术委员会成员由校外特邀专家和校内具有学术威望的不同学科专业的骨干教师组成。</w:t>
            </w:r>
          </w:p>
          <w:p>
            <w:pPr>
              <w:pStyle w:val="16"/>
              <w:widowControl/>
              <w:numPr>
                <w:ilvl w:val="0"/>
                <w:numId w:val="43"/>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提交教代会审议，修改工作方案，选举学术委员会委员。</w:t>
            </w:r>
          </w:p>
          <w:p>
            <w:pPr>
              <w:pStyle w:val="16"/>
              <w:widowControl/>
              <w:numPr>
                <w:ilvl w:val="0"/>
                <w:numId w:val="43"/>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提交校长办公会研究决定。</w:t>
            </w:r>
          </w:p>
          <w:p>
            <w:pPr>
              <w:pStyle w:val="16"/>
              <w:widowControl/>
              <w:numPr>
                <w:ilvl w:val="0"/>
                <w:numId w:val="43"/>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产生学术委会成员。</w:t>
            </w:r>
          </w:p>
          <w:p>
            <w:pPr>
              <w:pStyle w:val="16"/>
              <w:widowControl/>
              <w:numPr>
                <w:ilvl w:val="0"/>
                <w:numId w:val="43"/>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结果公示并聘用。</w:t>
            </w:r>
          </w:p>
          <w:p>
            <w:pPr>
              <w:pStyle w:val="16"/>
              <w:widowControl/>
              <w:numPr>
                <w:ilvl w:val="0"/>
                <w:numId w:val="43"/>
              </w:numPr>
              <w:spacing w:line="240" w:lineRule="auto"/>
              <w:ind w:firstLineChars="0"/>
              <w:rPr>
                <w:rFonts w:cs="楷体_GB2312" w:asciiTheme="minorEastAsia" w:hAnsiTheme="minorEastAsia" w:eastAsiaTheme="minorEastAsia"/>
                <w:color w:val="auto"/>
                <w:sz w:val="24"/>
                <w:szCs w:val="24"/>
              </w:rPr>
            </w:pPr>
            <w:r>
              <w:rPr>
                <w:rFonts w:hint="eastAsia" w:cs="楷体_GB2312" w:asciiTheme="minorEastAsia" w:hAnsiTheme="minorEastAsia" w:eastAsiaTheme="minorEastAsia"/>
                <w:color w:val="auto"/>
                <w:sz w:val="24"/>
                <w:szCs w:val="24"/>
              </w:rPr>
              <w:t>根据《青岛青岛第二十六中学学校章程》规定办法和程序，学校学术委员会对学校所有学术类事项开展审（评）议。</w:t>
            </w:r>
          </w:p>
        </w:tc>
      </w:tr>
      <w:tr>
        <w:tblPrEx>
          <w:tblCellMar>
            <w:top w:w="0" w:type="dxa"/>
            <w:left w:w="108" w:type="dxa"/>
            <w:bottom w:w="0" w:type="dxa"/>
            <w:right w:w="108" w:type="dxa"/>
          </w:tblCellMar>
        </w:tblPrEx>
        <w:trPr>
          <w:trHeight w:val="107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承办机构</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831" w:type="dxa"/>
            <w:tcBorders>
              <w:top w:val="single" w:color="auto" w:sz="4" w:space="0"/>
              <w:left w:val="nil"/>
              <w:bottom w:val="single" w:color="auto" w:sz="4" w:space="0"/>
              <w:right w:val="single" w:color="auto" w:sz="4" w:space="0"/>
            </w:tcBorders>
            <w:vAlign w:val="center"/>
          </w:tcPr>
          <w:p>
            <w:pPr>
              <w:widowControl/>
              <w:rPr>
                <w:rFonts w:cs="仿宋_GB2312" w:asciiTheme="minorEastAsia" w:hAnsiTheme="minorEastAsia"/>
                <w:color w:val="auto"/>
                <w:sz w:val="24"/>
              </w:rPr>
            </w:pPr>
            <w:r>
              <w:rPr>
                <w:rFonts w:hint="eastAsia" w:cs="楷体_GB2312" w:asciiTheme="minorEastAsia" w:hAnsiTheme="minorEastAsia"/>
                <w:color w:val="auto"/>
                <w:sz w:val="24"/>
                <w:szCs w:val="24"/>
              </w:rPr>
              <w:t>青岛第二十六中学教导处</w:t>
            </w:r>
            <w:r>
              <w:rPr>
                <w:rFonts w:hint="eastAsia" w:cs="仿宋_GB2312" w:asciiTheme="minorEastAsia" w:hAnsiTheme="minorEastAsia"/>
                <w:color w:val="auto"/>
                <w:sz w:val="24"/>
              </w:rPr>
              <w:t>：0532-68603818</w:t>
            </w:r>
          </w:p>
          <w:p>
            <w:pPr>
              <w:widowControl/>
              <w:rPr>
                <w:rFonts w:cs="仿宋_GB2312" w:asciiTheme="minorEastAsia" w:hAnsiTheme="minorEastAsia"/>
                <w:color w:val="auto"/>
                <w:sz w:val="24"/>
              </w:rPr>
            </w:pPr>
            <w:r>
              <w:rPr>
                <w:rFonts w:hint="eastAsia" w:cs="楷体_GB2312" w:asciiTheme="minorEastAsia" w:hAnsiTheme="minorEastAsia"/>
                <w:color w:val="auto"/>
                <w:sz w:val="24"/>
                <w:szCs w:val="24"/>
              </w:rPr>
              <w:t>青岛第二十六中学办公室</w:t>
            </w:r>
            <w:r>
              <w:rPr>
                <w:rFonts w:hint="eastAsia" w:cs="仿宋_GB2312" w:asciiTheme="minorEastAsia" w:hAnsiTheme="minorEastAsia"/>
                <w:color w:val="auto"/>
                <w:sz w:val="24"/>
              </w:rPr>
              <w:t>：0532-68603876</w:t>
            </w:r>
          </w:p>
          <w:p>
            <w:pPr>
              <w:widowControl/>
              <w:rPr>
                <w:rFonts w:cs="楷体_GB2312" w:asciiTheme="minorEastAsia" w:hAnsiTheme="minorEastAsia"/>
                <w:color w:val="auto"/>
                <w:sz w:val="24"/>
                <w:szCs w:val="24"/>
              </w:rPr>
            </w:pPr>
          </w:p>
        </w:tc>
      </w:tr>
      <w:tr>
        <w:tblPrEx>
          <w:tblCellMar>
            <w:top w:w="0" w:type="dxa"/>
            <w:left w:w="108" w:type="dxa"/>
            <w:bottom w:w="0" w:type="dxa"/>
            <w:right w:w="108" w:type="dxa"/>
          </w:tblCellMar>
        </w:tblPrEx>
        <w:trPr>
          <w:trHeight w:val="107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831" w:type="dxa"/>
            <w:tcBorders>
              <w:top w:val="single" w:color="auto" w:sz="4" w:space="0"/>
              <w:left w:val="nil"/>
              <w:bottom w:val="single" w:color="auto" w:sz="4" w:space="0"/>
              <w:right w:val="single" w:color="auto" w:sz="4" w:space="0"/>
            </w:tcBorders>
            <w:vAlign w:val="center"/>
          </w:tcPr>
          <w:p>
            <w:pPr>
              <w:widowControl/>
              <w:rPr>
                <w:rFonts w:cs="仿宋_GB2312" w:asciiTheme="minorEastAsia" w:hAnsiTheme="minorEastAsia"/>
                <w:color w:val="auto"/>
                <w:sz w:val="24"/>
              </w:rPr>
            </w:pPr>
            <w:r>
              <w:rPr>
                <w:rFonts w:hint="eastAsia" w:cs="楷体_GB2312" w:asciiTheme="minorEastAsia" w:hAnsiTheme="minorEastAsia"/>
                <w:color w:val="auto"/>
                <w:sz w:val="24"/>
                <w:szCs w:val="24"/>
              </w:rPr>
              <w:t>青岛第二十六中学校长室</w:t>
            </w:r>
            <w:r>
              <w:rPr>
                <w:rFonts w:hint="eastAsia" w:cs="仿宋_GB2312" w:asciiTheme="minorEastAsia" w:hAnsiTheme="minorEastAsia"/>
                <w:color w:val="auto"/>
                <w:sz w:val="24"/>
              </w:rPr>
              <w:t>：0532-68603866</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仿宋_GB2312" w:asciiTheme="minorEastAsia" w:hAnsiTheme="minorEastAsia"/>
                <w:color w:val="auto"/>
                <w:sz w:val="24"/>
              </w:rPr>
              <w:t>：0532-88729255</w:t>
            </w:r>
          </w:p>
        </w:tc>
      </w:tr>
      <w:tr>
        <w:tblPrEx>
          <w:tblCellMar>
            <w:top w:w="0" w:type="dxa"/>
            <w:left w:w="108" w:type="dxa"/>
            <w:bottom w:w="0" w:type="dxa"/>
            <w:right w:w="108" w:type="dxa"/>
          </w:tblCellMar>
        </w:tblPrEx>
        <w:trPr>
          <w:trHeight w:val="107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831" w:type="dxa"/>
            <w:tcBorders>
              <w:top w:val="single" w:color="auto" w:sz="4" w:space="0"/>
              <w:left w:val="nil"/>
              <w:bottom w:val="single" w:color="auto" w:sz="4" w:space="0"/>
              <w:right w:val="single" w:color="auto" w:sz="4" w:space="0"/>
            </w:tcBorders>
          </w:tcPr>
          <w:p>
            <w:pPr>
              <w:widowControl/>
              <w:rPr>
                <w:rFonts w:cs="楷体_GB2312"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类别：干部教师管理权限         第11项，共11项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干部教师国内外学习考察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干部教师管理权限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pStyle w:val="16"/>
              <w:widowControl/>
              <w:numPr>
                <w:ilvl w:val="0"/>
                <w:numId w:val="44"/>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《青岛市党政机关厉行节约反对浪费实施细则》（青发[2014]4号）</w:t>
            </w:r>
          </w:p>
          <w:p>
            <w:pPr>
              <w:pStyle w:val="16"/>
              <w:widowControl/>
              <w:numPr>
                <w:ilvl w:val="0"/>
                <w:numId w:val="44"/>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《关于严格执行出访报告制度的通知》（青外组办发[2015]4号）</w:t>
            </w:r>
          </w:p>
          <w:p>
            <w:pPr>
              <w:pStyle w:val="16"/>
              <w:widowControl/>
              <w:numPr>
                <w:ilvl w:val="0"/>
                <w:numId w:val="44"/>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中共青岛市委外事工作领导小组办公室青岛市人民政府外事办公室《关于进一步加强因公证照及出访报告收缴工作的通知》（青外组办发[2014]12号）</w:t>
            </w:r>
          </w:p>
          <w:p>
            <w:pPr>
              <w:pStyle w:val="16"/>
              <w:widowControl/>
              <w:numPr>
                <w:ilvl w:val="0"/>
                <w:numId w:val="44"/>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青岛市教育局《关于调整局属单位因公出国（境）团组审批工作的通知》（青教处函[2014]49号）</w:t>
            </w:r>
          </w:p>
          <w:p>
            <w:pPr>
              <w:pStyle w:val="16"/>
              <w:widowControl/>
              <w:numPr>
                <w:ilvl w:val="0"/>
                <w:numId w:val="44"/>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《青岛市中小学校管理办法》</w:t>
            </w:r>
          </w:p>
          <w:p>
            <w:pPr>
              <w:pStyle w:val="16"/>
              <w:widowControl/>
              <w:numPr>
                <w:ilvl w:val="0"/>
                <w:numId w:val="44"/>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当年度有效的出国及差旅经费开支规定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6"/>
              <w:widowControl/>
              <w:numPr>
                <w:ilvl w:val="0"/>
                <w:numId w:val="45"/>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制定学校干部教师国内外学习考察方案，作出社会稳定风险评估后，提交教代会通过。</w:t>
            </w:r>
          </w:p>
          <w:p>
            <w:pPr>
              <w:pStyle w:val="16"/>
              <w:widowControl/>
              <w:numPr>
                <w:ilvl w:val="0"/>
                <w:numId w:val="45"/>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学习考察方案提交校长办公会研究决定。出国出境需报区教体局。</w:t>
            </w:r>
          </w:p>
          <w:p>
            <w:pPr>
              <w:pStyle w:val="16"/>
              <w:widowControl/>
              <w:numPr>
                <w:ilvl w:val="0"/>
                <w:numId w:val="45"/>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组织实施，根据确定的方案，组织形成考察团队，制定安全预案，并具体实施。</w:t>
            </w:r>
          </w:p>
          <w:p>
            <w:pPr>
              <w:pStyle w:val="16"/>
              <w:widowControl/>
              <w:numPr>
                <w:ilvl w:val="0"/>
                <w:numId w:val="45"/>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总结归档。学习考察结束后，个人及团组总结与成果按学校和上级要求，提报学校、上级部门，并归档。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青岛第二十六中学办公室</w:t>
            </w:r>
            <w:r>
              <w:rPr>
                <w:rFonts w:hint="eastAsia" w:cs="仿宋_GB2312" w:asciiTheme="minorEastAsia" w:hAnsiTheme="minorEastAsia"/>
                <w:color w:val="auto"/>
                <w:sz w:val="24"/>
              </w:rPr>
              <w:t>：0532-68603876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cs="仿宋_GB2312" w:asciiTheme="minorEastAsia" w:hAnsiTheme="minorEastAsia"/>
                <w:color w:val="auto"/>
                <w:sz w:val="24"/>
              </w:rPr>
            </w:pPr>
            <w:r>
              <w:rPr>
                <w:rFonts w:hint="eastAsia" w:cs="楷体_GB2312" w:asciiTheme="minorEastAsia" w:hAnsiTheme="minorEastAsia"/>
                <w:color w:val="auto"/>
                <w:sz w:val="24"/>
                <w:szCs w:val="24"/>
              </w:rPr>
              <w:t>青岛第二十六中学校长室</w:t>
            </w:r>
            <w:r>
              <w:rPr>
                <w:rFonts w:hint="eastAsia" w:cs="仿宋_GB2312" w:asciiTheme="minorEastAsia" w:hAnsiTheme="minorEastAsia"/>
                <w:color w:val="auto"/>
                <w:sz w:val="24"/>
              </w:rPr>
              <w:t>：0532-68603866</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青岛市市南区教育体育局：0532-88729262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w:t>
      </w:r>
      <w:r>
        <w:rPr>
          <w:rFonts w:asciiTheme="minorEastAsia" w:hAnsiTheme="minorEastAsia"/>
          <w:color w:val="auto"/>
          <w:sz w:val="44"/>
          <w:szCs w:val="44"/>
        </w:rPr>
        <w:t>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cs="黑体" w:asciiTheme="minorEastAsia" w:hAnsiTheme="minorEastAsia"/>
          <w:color w:val="auto"/>
          <w:spacing w:val="8"/>
          <w:kern w:val="0"/>
          <w:sz w:val="30"/>
          <w:szCs w:val="30"/>
        </w:rPr>
        <w:t>类别：</w:t>
      </w:r>
      <w:r>
        <w:rPr>
          <w:rFonts w:hint="eastAsia" w:cs="黑体" w:asciiTheme="minorEastAsia" w:hAnsiTheme="minorEastAsia"/>
          <w:color w:val="auto"/>
          <w:spacing w:val="8"/>
          <w:kern w:val="0"/>
          <w:sz w:val="30"/>
          <w:szCs w:val="30"/>
        </w:rPr>
        <w:t>财产</w:t>
      </w:r>
      <w:r>
        <w:rPr>
          <w:rFonts w:cs="黑体" w:asciiTheme="minorEastAsia" w:hAnsiTheme="minorEastAsia"/>
          <w:color w:val="auto"/>
          <w:spacing w:val="8"/>
          <w:kern w:val="0"/>
          <w:sz w:val="30"/>
          <w:szCs w:val="30"/>
        </w:rPr>
        <w:t xml:space="preserve">财务管理类 </w:t>
      </w:r>
      <w:r>
        <w:rPr>
          <w:rFonts w:hint="eastAsia" w:cs="黑体" w:asciiTheme="minorEastAsia" w:hAnsiTheme="minorEastAsia"/>
          <w:color w:val="auto"/>
          <w:spacing w:val="8"/>
          <w:kern w:val="0"/>
          <w:sz w:val="30"/>
          <w:szCs w:val="30"/>
        </w:rPr>
        <w:t xml:space="preserve">      </w:t>
      </w:r>
      <w:r>
        <w:rPr>
          <w:rFonts w:cs="黑体" w:asciiTheme="minorEastAsia" w:hAnsiTheme="minorEastAsia"/>
          <w:color w:val="auto"/>
          <w:spacing w:val="8"/>
          <w:kern w:val="0"/>
          <w:sz w:val="30"/>
          <w:szCs w:val="30"/>
        </w:rPr>
        <w:t>第1项，共</w:t>
      </w:r>
      <w:r>
        <w:rPr>
          <w:rFonts w:hint="eastAsia" w:cs="黑体" w:asciiTheme="minorEastAsia" w:hAnsiTheme="minorEastAsia"/>
          <w:color w:val="auto"/>
          <w:spacing w:val="8"/>
          <w:kern w:val="0"/>
          <w:sz w:val="30"/>
          <w:szCs w:val="30"/>
        </w:rPr>
        <w:t>6</w:t>
      </w:r>
      <w:r>
        <w:rPr>
          <w:rFonts w:cs="黑体" w:asciiTheme="minorEastAsia" w:hAnsiTheme="minorEastAsia"/>
          <w:color w:val="auto"/>
          <w:spacing w:val="8"/>
          <w:kern w:val="0"/>
          <w:sz w:val="30"/>
          <w:szCs w:val="30"/>
        </w:rPr>
        <w:t xml:space="preserve">项 </w:t>
      </w:r>
    </w:p>
    <w:tbl>
      <w:tblPr>
        <w:tblStyle w:val="1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62" w:type="dxa"/>
            <w:shd w:val="clear" w:color="auto" w:fill="auto"/>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232" w:type="dxa"/>
            <w:shd w:val="clear" w:color="auto" w:fill="auto"/>
            <w:vAlign w:val="center"/>
          </w:tcPr>
          <w:p>
            <w:pPr>
              <w:pStyle w:val="8"/>
              <w:jc w:val="both"/>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学校经费收支管理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62" w:type="dxa"/>
            <w:shd w:val="clear" w:color="auto" w:fill="auto"/>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232" w:type="dxa"/>
            <w:shd w:val="clear" w:color="auto" w:fill="auto"/>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财产财务管理类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1762" w:type="dxa"/>
            <w:shd w:val="clear" w:color="auto" w:fill="auto"/>
            <w:vAlign w:val="center"/>
          </w:tcPr>
          <w:p>
            <w:pPr>
              <w:pStyle w:val="8"/>
              <w:jc w:val="center"/>
              <w:rPr>
                <w:rFonts w:asciiTheme="minorEastAsia" w:hAnsiTheme="minorEastAsia" w:eastAsiaTheme="minorEastAsia"/>
                <w:color w:val="auto"/>
              </w:rPr>
            </w:pPr>
            <w:r>
              <w:rPr>
                <w:rFonts w:hint="eastAsia" w:asciiTheme="minorEastAsia" w:hAnsiTheme="minorEastAsia" w:eastAsiaTheme="minorEastAsia"/>
                <w:color w:val="auto"/>
              </w:rPr>
              <w:t>实施依据</w:t>
            </w:r>
          </w:p>
        </w:tc>
        <w:tc>
          <w:tcPr>
            <w:tcW w:w="7232" w:type="dxa"/>
            <w:shd w:val="clear" w:color="auto" w:fill="auto"/>
          </w:tcPr>
          <w:p>
            <w:pPr>
              <w:widowControl/>
              <w:adjustRightInd w:val="0"/>
              <w:ind w:left="357" w:hanging="357"/>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1.《中华人民共和国会计法》</w:t>
            </w:r>
          </w:p>
          <w:p>
            <w:pPr>
              <w:widowControl/>
              <w:adjustRightInd w:val="0"/>
              <w:ind w:left="357" w:hanging="357"/>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2.《会计基础工作规范》（ 财会字 19 号）</w:t>
            </w:r>
          </w:p>
          <w:p>
            <w:pPr>
              <w:widowControl/>
              <w:adjustRightInd w:val="0"/>
              <w:ind w:left="357" w:hanging="357"/>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 xml:space="preserve">3.《中小学会计制度》（ 财会[2013]28 号） </w:t>
            </w:r>
          </w:p>
          <w:p>
            <w:pPr>
              <w:widowControl/>
              <w:adjustRightInd w:val="0"/>
              <w:ind w:left="357" w:hanging="357"/>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4.《事业单位会计准则》</w:t>
            </w:r>
          </w:p>
          <w:p>
            <w:pPr>
              <w:widowControl/>
              <w:adjustRightInd w:val="0"/>
              <w:ind w:left="357" w:hanging="357"/>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5.《青岛市中小学校管理办法》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jc w:val="center"/>
        </w:trPr>
        <w:tc>
          <w:tcPr>
            <w:tcW w:w="1762" w:type="dxa"/>
            <w:shd w:val="clear" w:color="auto" w:fill="auto"/>
            <w:vAlign w:val="center"/>
          </w:tcPr>
          <w:p>
            <w:pPr>
              <w:pStyle w:val="8"/>
              <w:jc w:val="center"/>
              <w:rPr>
                <w:rFonts w:asciiTheme="minorEastAsia" w:hAnsiTheme="minorEastAsia" w:eastAsiaTheme="minorEastAsia"/>
                <w:color w:val="auto"/>
              </w:rPr>
            </w:pPr>
            <w:r>
              <w:rPr>
                <w:rFonts w:hint="eastAsia" w:asciiTheme="minorEastAsia" w:hAnsiTheme="minorEastAsia" w:eastAsiaTheme="minorEastAsia"/>
                <w:color w:val="auto"/>
              </w:rPr>
              <w:t>工作流程</w:t>
            </w:r>
          </w:p>
        </w:tc>
        <w:tc>
          <w:tcPr>
            <w:tcW w:w="7232" w:type="dxa"/>
            <w:shd w:val="clear" w:color="auto" w:fill="auto"/>
            <w:vAlign w:val="center"/>
          </w:tcPr>
          <w:p>
            <w:pPr>
              <w:widowControl/>
              <w:adjustRightInd w:val="0"/>
              <w:ind w:left="360" w:hanging="36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1．实行财政经费预算管理。</w:t>
            </w:r>
          </w:p>
          <w:p>
            <w:pPr>
              <w:widowControl/>
              <w:adjustRightInd w:val="0"/>
              <w:ind w:firstLine="512" w:firstLineChars="20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学校的各项收支均应纳入财务部门统一核算管理， 建立健全财务管理制度和财会人员岗位责任制，提高经费使用效益。</w:t>
            </w:r>
          </w:p>
          <w:p>
            <w:pPr>
              <w:widowControl/>
              <w:adjustRightInd w:val="0"/>
              <w:ind w:firstLine="512" w:firstLineChars="20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根据学校教育事业发展需要和财力状况，本着“量入为出、收支平衡”的原则，编制年度经费支出预算。支出按照计划申报、审批、支出办理、获取合法合规凭据的流程执行；费用报销时需要报销人、财务相关人员、处室负责人、分管领导、校长签字方可执行。</w:t>
            </w:r>
          </w:p>
          <w:p>
            <w:pPr>
              <w:widowControl/>
              <w:adjustRightInd w:val="0"/>
              <w:ind w:left="360" w:hanging="36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2．全部收支纳入单位预算，统一核算，统一管理。</w:t>
            </w:r>
          </w:p>
          <w:p>
            <w:pPr>
              <w:widowControl/>
              <w:adjustRightInd w:val="0"/>
              <w:ind w:left="360" w:hanging="36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3．财务审核各项财务收支的合法性和合规性及合理性、复核会计凭证、编制会计报表、装订会计档案等。</w:t>
            </w:r>
          </w:p>
          <w:p>
            <w:pPr>
              <w:widowControl/>
              <w:adjustRightInd w:val="0"/>
              <w:ind w:left="360" w:hanging="36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4．编制单位部门决算，提交校长办公会讨论确定。</w:t>
            </w:r>
          </w:p>
          <w:p>
            <w:pPr>
              <w:widowControl/>
              <w:adjustRightInd w:val="0"/>
              <w:ind w:left="360" w:hanging="360"/>
              <w:textAlignment w:val="baseline"/>
              <w:rPr>
                <w:rFonts w:asciiTheme="minorEastAsia" w:hAnsiTheme="minorEastAsia"/>
                <w:color w:val="auto"/>
              </w:rPr>
            </w:pPr>
            <w:r>
              <w:rPr>
                <w:rFonts w:hint="eastAsia" w:asciiTheme="minorEastAsia" w:hAnsiTheme="minorEastAsia"/>
                <w:color w:val="auto"/>
                <w:spacing w:val="8"/>
                <w:kern w:val="0"/>
                <w:sz w:val="24"/>
              </w:rPr>
              <w:t>5．年底向教代会报告，听取意见建议。在教职工代表大会上公布学校经费使用情况。学校定期公示三公经费，接受教职工监督。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62" w:type="dxa"/>
            <w:shd w:val="clear" w:color="auto" w:fill="auto"/>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232" w:type="dxa"/>
            <w:shd w:val="clear" w:color="auto" w:fill="auto"/>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青岛第二十六中学学总务处：0532-68603816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62" w:type="dxa"/>
            <w:shd w:val="clear" w:color="auto" w:fill="auto"/>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232" w:type="dxa"/>
            <w:shd w:val="clear" w:color="auto" w:fill="auto"/>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青岛</w:t>
            </w:r>
            <w:r>
              <w:rPr>
                <w:rFonts w:hint="eastAsia" w:asciiTheme="minorEastAsia" w:hAnsiTheme="minorEastAsia"/>
                <w:color w:val="auto"/>
                <w:spacing w:val="8"/>
                <w:kern w:val="0"/>
                <w:sz w:val="24"/>
              </w:rPr>
              <w:t>第二十六中学校长室：0532-68603866</w:t>
            </w:r>
          </w:p>
          <w:p>
            <w:pPr>
              <w:widowControl/>
              <w:adjustRightInd w:val="0"/>
              <w:textAlignment w:val="baseline"/>
              <w:rPr>
                <w:rFonts w:asciiTheme="minorEastAsia" w:hAnsiTheme="minorEastAsia"/>
                <w:color w:val="auto"/>
              </w:rPr>
            </w:pPr>
            <w:r>
              <w:rPr>
                <w:rFonts w:hint="eastAsia" w:asciiTheme="minorEastAsia" w:hAnsiTheme="minorEastAsia"/>
                <w:color w:val="auto"/>
                <w:sz w:val="24"/>
              </w:rPr>
              <w:t>青岛市市南区教育体育局</w:t>
            </w:r>
            <w:r>
              <w:rPr>
                <w:rFonts w:hint="eastAsia" w:asciiTheme="minorEastAsia" w:hAnsiTheme="minorEastAsia"/>
                <w:color w:val="auto"/>
                <w:spacing w:val="8"/>
                <w:kern w:val="0"/>
                <w:sz w:val="24"/>
              </w:rPr>
              <w:t>：0532-88729236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62" w:type="dxa"/>
            <w:shd w:val="clear" w:color="auto" w:fill="auto"/>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232" w:type="dxa"/>
            <w:shd w:val="clear" w:color="auto" w:fill="auto"/>
          </w:tcPr>
          <w:p>
            <w:pPr>
              <w:pStyle w:val="8"/>
              <w:rPr>
                <w:rFonts w:asciiTheme="minorEastAsia" w:hAnsiTheme="minorEastAsia" w:eastAsiaTheme="minorEastAsia"/>
                <w:color w:val="auto"/>
              </w:rPr>
            </w:pPr>
          </w:p>
        </w:tc>
      </w:tr>
    </w:tbl>
    <w:p>
      <w:pPr>
        <w:jc w:val="center"/>
        <w:rPr>
          <w:rFonts w:asciiTheme="minorEastAsia" w:hAnsiTheme="minorEastAsia"/>
          <w:color w:val="auto"/>
          <w:sz w:val="44"/>
          <w:szCs w:val="44"/>
        </w:rPr>
      </w:pPr>
    </w:p>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w:t>
      </w:r>
      <w:r>
        <w:rPr>
          <w:rFonts w:asciiTheme="minorEastAsia" w:hAnsiTheme="minorEastAsia"/>
          <w:color w:val="auto"/>
          <w:sz w:val="44"/>
          <w:szCs w:val="44"/>
        </w:rPr>
        <w:t>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cs="黑体" w:asciiTheme="minorEastAsia" w:hAnsiTheme="minorEastAsia"/>
          <w:color w:val="auto"/>
          <w:spacing w:val="8"/>
          <w:kern w:val="0"/>
          <w:sz w:val="30"/>
          <w:szCs w:val="30"/>
        </w:rPr>
        <w:t>类别：</w:t>
      </w:r>
      <w:r>
        <w:rPr>
          <w:rFonts w:hint="eastAsia" w:cs="黑体" w:asciiTheme="minorEastAsia" w:hAnsiTheme="minorEastAsia"/>
          <w:color w:val="auto"/>
          <w:spacing w:val="8"/>
          <w:kern w:val="0"/>
          <w:sz w:val="30"/>
          <w:szCs w:val="30"/>
        </w:rPr>
        <w:t>财产</w:t>
      </w:r>
      <w:r>
        <w:rPr>
          <w:rFonts w:cs="黑体" w:asciiTheme="minorEastAsia" w:hAnsiTheme="minorEastAsia"/>
          <w:color w:val="auto"/>
          <w:spacing w:val="8"/>
          <w:kern w:val="0"/>
          <w:sz w:val="30"/>
          <w:szCs w:val="30"/>
        </w:rPr>
        <w:t xml:space="preserve">财务管理类 </w:t>
      </w:r>
      <w:r>
        <w:rPr>
          <w:rFonts w:hint="eastAsia" w:cs="黑体" w:asciiTheme="minorEastAsia" w:hAnsiTheme="minorEastAsia"/>
          <w:color w:val="auto"/>
          <w:spacing w:val="8"/>
          <w:kern w:val="0"/>
          <w:sz w:val="30"/>
          <w:szCs w:val="30"/>
        </w:rPr>
        <w:t xml:space="preserve">          </w:t>
      </w:r>
      <w:r>
        <w:rPr>
          <w:rFonts w:cs="黑体" w:asciiTheme="minorEastAsia" w:hAnsiTheme="minorEastAsia"/>
          <w:color w:val="auto"/>
          <w:spacing w:val="8"/>
          <w:kern w:val="0"/>
          <w:sz w:val="30"/>
          <w:szCs w:val="30"/>
        </w:rPr>
        <w:t>第</w:t>
      </w:r>
      <w:r>
        <w:rPr>
          <w:rFonts w:hint="eastAsia" w:cs="黑体" w:asciiTheme="minorEastAsia" w:hAnsiTheme="minorEastAsia"/>
          <w:color w:val="auto"/>
          <w:spacing w:val="8"/>
          <w:kern w:val="0"/>
          <w:sz w:val="30"/>
          <w:szCs w:val="30"/>
        </w:rPr>
        <w:t>2</w:t>
      </w:r>
      <w:r>
        <w:rPr>
          <w:rFonts w:cs="黑体" w:asciiTheme="minorEastAsia" w:hAnsiTheme="minorEastAsia"/>
          <w:color w:val="auto"/>
          <w:spacing w:val="8"/>
          <w:kern w:val="0"/>
          <w:sz w:val="30"/>
          <w:szCs w:val="30"/>
        </w:rPr>
        <w:t>项，共</w:t>
      </w:r>
      <w:r>
        <w:rPr>
          <w:rFonts w:hint="eastAsia" w:cs="黑体" w:asciiTheme="minorEastAsia" w:hAnsiTheme="minorEastAsia"/>
          <w:color w:val="auto"/>
          <w:spacing w:val="8"/>
          <w:kern w:val="0"/>
          <w:sz w:val="30"/>
          <w:szCs w:val="30"/>
        </w:rPr>
        <w:t>6</w:t>
      </w:r>
      <w:r>
        <w:rPr>
          <w:rFonts w:cs="黑体" w:asciiTheme="minorEastAsia" w:hAnsiTheme="minorEastAsia"/>
          <w:color w:val="auto"/>
          <w:spacing w:val="8"/>
          <w:kern w:val="0"/>
          <w:sz w:val="30"/>
          <w:szCs w:val="30"/>
        </w:rPr>
        <w:t>项</w:t>
      </w:r>
    </w:p>
    <w:tbl>
      <w:tblPr>
        <w:tblStyle w:val="10"/>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09" w:type="dxa"/>
            <w:shd w:val="clear" w:color="auto" w:fill="auto"/>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185" w:type="dxa"/>
            <w:shd w:val="clear" w:color="auto" w:fill="auto"/>
            <w:vAlign w:val="center"/>
          </w:tcPr>
          <w:p>
            <w:pPr>
              <w:pStyle w:val="8"/>
              <w:jc w:val="both"/>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学校经费预算管理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09" w:type="dxa"/>
            <w:shd w:val="clear" w:color="auto" w:fill="auto"/>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185" w:type="dxa"/>
            <w:shd w:val="clear" w:color="auto" w:fill="auto"/>
            <w:vAlign w:val="center"/>
          </w:tcPr>
          <w:p>
            <w:pPr>
              <w:pStyle w:val="8"/>
              <w:jc w:val="both"/>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财产财务管理类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1809" w:type="dxa"/>
            <w:shd w:val="clear" w:color="auto" w:fill="auto"/>
            <w:vAlign w:val="center"/>
          </w:tcPr>
          <w:p>
            <w:pPr>
              <w:pStyle w:val="8"/>
              <w:jc w:val="center"/>
              <w:rPr>
                <w:rFonts w:asciiTheme="minorEastAsia" w:hAnsiTheme="minorEastAsia" w:eastAsiaTheme="minorEastAsia"/>
                <w:color w:val="auto"/>
              </w:rPr>
            </w:pPr>
            <w:r>
              <w:rPr>
                <w:rFonts w:hint="eastAsia" w:asciiTheme="minorEastAsia" w:hAnsiTheme="minorEastAsia" w:eastAsiaTheme="minorEastAsia"/>
                <w:color w:val="auto"/>
              </w:rPr>
              <w:t>实施依据</w:t>
            </w:r>
          </w:p>
        </w:tc>
        <w:tc>
          <w:tcPr>
            <w:tcW w:w="7185" w:type="dxa"/>
            <w:shd w:val="clear" w:color="auto" w:fill="auto"/>
            <w:vAlign w:val="center"/>
          </w:tcPr>
          <w:p>
            <w:pPr>
              <w:widowControl/>
              <w:numPr>
                <w:ilvl w:val="0"/>
                <w:numId w:val="46"/>
              </w:numPr>
              <w:adjustRightInd w:val="0"/>
              <w:ind w:left="360" w:hanging="36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《中华人民共和国预算法及实施条例》</w:t>
            </w:r>
          </w:p>
          <w:p>
            <w:pPr>
              <w:widowControl/>
              <w:numPr>
                <w:ilvl w:val="0"/>
                <w:numId w:val="46"/>
              </w:numPr>
              <w:adjustRightInd w:val="0"/>
              <w:ind w:left="360" w:hanging="36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《中华人民共和国会计法》</w:t>
            </w:r>
          </w:p>
          <w:p>
            <w:pPr>
              <w:widowControl/>
              <w:numPr>
                <w:ilvl w:val="0"/>
                <w:numId w:val="46"/>
              </w:numPr>
              <w:adjustRightInd w:val="0"/>
              <w:ind w:left="360" w:hanging="36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《会计基础工作规范》（财会字 19 号）</w:t>
            </w:r>
          </w:p>
          <w:p>
            <w:pPr>
              <w:widowControl/>
              <w:numPr>
                <w:ilvl w:val="0"/>
                <w:numId w:val="46"/>
              </w:numPr>
              <w:adjustRightInd w:val="0"/>
              <w:ind w:left="360" w:hanging="360"/>
              <w:textAlignment w:val="baseline"/>
              <w:rPr>
                <w:rFonts w:asciiTheme="minorEastAsia" w:hAnsiTheme="minorEastAsia"/>
                <w:color w:val="auto"/>
              </w:rPr>
            </w:pPr>
            <w:r>
              <w:rPr>
                <w:rFonts w:hint="eastAsia" w:asciiTheme="minorEastAsia" w:hAnsiTheme="minorEastAsia"/>
                <w:color w:val="auto"/>
              </w:rPr>
              <w:t>《青岛市中小学校管理办法》</w:t>
            </w:r>
          </w:p>
          <w:p>
            <w:pPr>
              <w:widowControl/>
              <w:numPr>
                <w:ilvl w:val="0"/>
                <w:numId w:val="46"/>
              </w:numPr>
              <w:adjustRightInd w:val="0"/>
              <w:ind w:left="360" w:hanging="360"/>
              <w:textAlignment w:val="baseline"/>
              <w:rPr>
                <w:rFonts w:asciiTheme="minorEastAsia" w:hAnsiTheme="minorEastAsia"/>
                <w:color w:val="auto"/>
              </w:rPr>
            </w:pPr>
            <w:r>
              <w:rPr>
                <w:rFonts w:hint="eastAsia" w:asciiTheme="minorEastAsia" w:hAnsiTheme="minorEastAsia"/>
                <w:color w:val="auto"/>
              </w:rPr>
              <w:t>当年度市南区预算编制要求及政府采购要求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1809" w:type="dxa"/>
            <w:shd w:val="clear" w:color="auto" w:fill="auto"/>
            <w:vAlign w:val="center"/>
          </w:tcPr>
          <w:p>
            <w:pPr>
              <w:pStyle w:val="8"/>
              <w:jc w:val="center"/>
              <w:rPr>
                <w:rFonts w:asciiTheme="minorEastAsia" w:hAnsiTheme="minorEastAsia" w:eastAsiaTheme="minorEastAsia"/>
                <w:color w:val="auto"/>
              </w:rPr>
            </w:pPr>
            <w:r>
              <w:rPr>
                <w:rFonts w:hint="eastAsia" w:asciiTheme="minorEastAsia" w:hAnsiTheme="minorEastAsia" w:eastAsiaTheme="minorEastAsia"/>
                <w:color w:val="auto"/>
              </w:rPr>
              <w:t>工作流程</w:t>
            </w:r>
          </w:p>
        </w:tc>
        <w:tc>
          <w:tcPr>
            <w:tcW w:w="7185" w:type="dxa"/>
            <w:shd w:val="clear" w:color="auto" w:fill="auto"/>
            <w:vAlign w:val="center"/>
          </w:tcPr>
          <w:p>
            <w:pPr>
              <w:widowControl/>
              <w:numPr>
                <w:ilvl w:val="0"/>
                <w:numId w:val="47"/>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学校建立健全预算管理制度。</w:t>
            </w:r>
          </w:p>
          <w:p>
            <w:pPr>
              <w:widowControl/>
              <w:numPr>
                <w:ilvl w:val="0"/>
                <w:numId w:val="47"/>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学校各处室、部门根据年度需求编制分部门项目预算， 坚持统筹兼顾、勤俭节约的原则。财务汇总各处室、部门预算，根据学校财力情况进行总的平衡， 然后按照财政局要求的口径编制年度部门预算，形成年度预算初稿。</w:t>
            </w:r>
          </w:p>
          <w:p>
            <w:pPr>
              <w:widowControl/>
              <w:numPr>
                <w:ilvl w:val="0"/>
                <w:numId w:val="47"/>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预算初稿提交校长办公会研究，确定、形成学校年度经费预算。</w:t>
            </w:r>
          </w:p>
          <w:p>
            <w:pPr>
              <w:widowControl/>
              <w:numPr>
                <w:ilvl w:val="0"/>
                <w:numId w:val="47"/>
              </w:numPr>
              <w:adjustRightInd w:val="0"/>
              <w:textAlignment w:val="baseline"/>
              <w:rPr>
                <w:rFonts w:asciiTheme="minorEastAsia" w:hAnsiTheme="minorEastAsia"/>
                <w:color w:val="auto"/>
                <w:sz w:val="24"/>
              </w:rPr>
            </w:pPr>
            <w:r>
              <w:rPr>
                <w:rFonts w:hint="eastAsia" w:asciiTheme="minorEastAsia" w:hAnsiTheme="minorEastAsia"/>
                <w:color w:val="auto"/>
                <w:spacing w:val="8"/>
                <w:kern w:val="0"/>
                <w:sz w:val="24"/>
              </w:rPr>
              <w:t>将学校经费预算报区教体局，区教体局审核后提交区财政局，由区财政局根据区人大预算审议结果批准后实施。</w:t>
            </w:r>
          </w:p>
          <w:p>
            <w:pPr>
              <w:widowControl/>
              <w:numPr>
                <w:ilvl w:val="0"/>
                <w:numId w:val="47"/>
              </w:numPr>
              <w:adjustRightInd w:val="0"/>
              <w:textAlignment w:val="baseline"/>
              <w:rPr>
                <w:rFonts w:asciiTheme="minorEastAsia" w:hAnsiTheme="minorEastAsia"/>
                <w:color w:val="auto"/>
                <w:sz w:val="24"/>
              </w:rPr>
            </w:pPr>
            <w:r>
              <w:rPr>
                <w:rFonts w:hint="eastAsia" w:asciiTheme="minorEastAsia" w:hAnsiTheme="minorEastAsia"/>
                <w:color w:val="auto"/>
                <w:spacing w:val="8"/>
                <w:kern w:val="0"/>
                <w:sz w:val="24"/>
              </w:rPr>
              <w:t xml:space="preserve">相关信息向社会公开。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809" w:type="dxa"/>
            <w:shd w:val="clear" w:color="auto" w:fill="auto"/>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185" w:type="dxa"/>
            <w:shd w:val="clear" w:color="auto" w:fill="auto"/>
            <w:vAlign w:val="center"/>
          </w:tcPr>
          <w:p>
            <w:pPr>
              <w:pStyle w:val="8"/>
              <w:jc w:val="both"/>
              <w:rPr>
                <w:rFonts w:asciiTheme="minorEastAsia" w:hAnsiTheme="minorEastAsia" w:eastAsiaTheme="minorEastAsia"/>
                <w:color w:val="auto"/>
              </w:rPr>
            </w:pPr>
            <w:r>
              <w:rPr>
                <w:rFonts w:hint="eastAsia" w:asciiTheme="minorEastAsia" w:hAnsiTheme="minorEastAsia" w:eastAsiaTheme="minorEastAsia"/>
                <w:color w:val="auto"/>
                <w:spacing w:val="8"/>
              </w:rPr>
              <w:t>青岛第二十六中学总务处：0532-68603816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809" w:type="dxa"/>
            <w:shd w:val="clear" w:color="auto" w:fill="auto"/>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185" w:type="dxa"/>
            <w:shd w:val="clear" w:color="auto" w:fill="auto"/>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青岛第二十六中学校长室：0532-68603866</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z w:val="24"/>
              </w:rPr>
              <w:t>青岛市市南区教育体育局</w:t>
            </w:r>
            <w:r>
              <w:rPr>
                <w:rFonts w:hint="eastAsia" w:asciiTheme="minorEastAsia" w:hAnsiTheme="minorEastAsia"/>
                <w:color w:val="auto"/>
                <w:spacing w:val="8"/>
                <w:kern w:val="0"/>
                <w:sz w:val="24"/>
              </w:rPr>
              <w:t>：0532-88729236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809" w:type="dxa"/>
            <w:shd w:val="clear" w:color="auto" w:fill="auto"/>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185" w:type="dxa"/>
            <w:shd w:val="clear" w:color="auto" w:fill="auto"/>
          </w:tcPr>
          <w:p>
            <w:pPr>
              <w:pStyle w:val="8"/>
              <w:rPr>
                <w:rFonts w:asciiTheme="minorEastAsia" w:hAnsiTheme="minorEastAsia" w:eastAsiaTheme="minorEastAsia"/>
                <w:color w:val="auto"/>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w:t>
      </w:r>
      <w:r>
        <w:rPr>
          <w:rFonts w:asciiTheme="minorEastAsia" w:hAnsiTheme="minorEastAsia"/>
          <w:color w:val="auto"/>
          <w:sz w:val="44"/>
          <w:szCs w:val="44"/>
        </w:rPr>
        <w:t>管理权限事项表</w:t>
      </w:r>
    </w:p>
    <w:p>
      <w:pPr>
        <w:widowControl/>
        <w:adjustRightInd w:val="0"/>
        <w:jc w:val="center"/>
        <w:textAlignment w:val="baseline"/>
        <w:rPr>
          <w:rFonts w:cs="黑体" w:asciiTheme="minorEastAsia" w:hAnsiTheme="minorEastAsia"/>
          <w:color w:val="auto"/>
          <w:spacing w:val="8"/>
          <w:kern w:val="0"/>
          <w:sz w:val="30"/>
          <w:szCs w:val="30"/>
        </w:rPr>
      </w:pPr>
      <w:r>
        <w:rPr>
          <w:rFonts w:hint="eastAsia" w:cs="黑体" w:asciiTheme="minorEastAsia" w:hAnsiTheme="minorEastAsia"/>
          <w:color w:val="auto"/>
          <w:spacing w:val="8"/>
          <w:kern w:val="0"/>
          <w:sz w:val="30"/>
          <w:szCs w:val="30"/>
        </w:rPr>
        <w:t>财产财务管理权限                第3项，共6项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371" w:type="dxa"/>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学校资产管理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371" w:type="dxa"/>
            <w:vAlign w:val="center"/>
          </w:tcPr>
          <w:p>
            <w:pPr>
              <w:widowControl/>
              <w:adjustRightInd w:val="0"/>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财产财务管理权限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7371" w:type="dxa"/>
            <w:shd w:val="clear" w:color="auto" w:fill="auto"/>
            <w:vAlign w:val="bottom"/>
          </w:tcPr>
          <w:p>
            <w:pPr>
              <w:adjustRightInd w:val="0"/>
              <w:ind w:left="10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1.《青岛市中小学校管理办法》</w:t>
            </w:r>
          </w:p>
          <w:p>
            <w:pPr>
              <w:adjustRightInd w:val="0"/>
              <w:ind w:left="10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2.每年度经财政部门调整确定的资产管理规定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5"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7371" w:type="dxa"/>
            <w:shd w:val="clear" w:color="auto" w:fill="auto"/>
            <w:vAlign w:val="bottom"/>
          </w:tcPr>
          <w:p>
            <w:pPr>
              <w:widowControl/>
              <w:numPr>
                <w:ilvl w:val="0"/>
                <w:numId w:val="48"/>
              </w:numPr>
              <w:adjustRightInd w:val="0"/>
              <w:textAlignment w:val="baseline"/>
              <w:rPr>
                <w:rFonts w:asciiTheme="minorEastAsia" w:hAnsiTheme="minorEastAsia"/>
                <w:color w:val="auto"/>
                <w:spacing w:val="8"/>
                <w:kern w:val="0"/>
                <w:sz w:val="24"/>
                <w:szCs w:val="20"/>
              </w:rPr>
            </w:pPr>
            <w:r>
              <w:rPr>
                <w:rFonts w:hint="eastAsia" w:asciiTheme="minorEastAsia" w:hAnsiTheme="minorEastAsia"/>
                <w:color w:val="auto"/>
                <w:spacing w:val="8"/>
                <w:kern w:val="0"/>
                <w:sz w:val="24"/>
                <w:szCs w:val="20"/>
              </w:rPr>
              <w:t>制定完善学校财产管理和物品使用的各项制度，建立固定资产总账及明细账，设置总管理员和分管理员，并定期盘库结算。</w:t>
            </w:r>
          </w:p>
          <w:p>
            <w:pPr>
              <w:widowControl/>
              <w:numPr>
                <w:ilvl w:val="0"/>
                <w:numId w:val="48"/>
              </w:numPr>
              <w:adjustRightInd w:val="0"/>
              <w:textAlignment w:val="baseline"/>
              <w:rPr>
                <w:rFonts w:asciiTheme="minorEastAsia" w:hAnsiTheme="minorEastAsia"/>
                <w:color w:val="auto"/>
                <w:spacing w:val="8"/>
                <w:kern w:val="0"/>
                <w:sz w:val="24"/>
                <w:szCs w:val="20"/>
              </w:rPr>
            </w:pPr>
            <w:r>
              <w:rPr>
                <w:rFonts w:hint="eastAsia" w:asciiTheme="minorEastAsia" w:hAnsiTheme="minorEastAsia"/>
                <w:color w:val="auto"/>
                <w:spacing w:val="8"/>
                <w:kern w:val="0"/>
                <w:sz w:val="24"/>
                <w:szCs w:val="20"/>
              </w:rPr>
              <w:t>资产购置：按照批准的资产购置预算办理资产购置事项，属于政府采购项目的，依法实施政府采购。严格按照申购、审核、合同订立、验收、付款等流程购置资产。</w:t>
            </w:r>
          </w:p>
          <w:p>
            <w:pPr>
              <w:widowControl/>
              <w:numPr>
                <w:ilvl w:val="0"/>
                <w:numId w:val="48"/>
              </w:numPr>
              <w:adjustRightInd w:val="0"/>
              <w:textAlignment w:val="baseline"/>
              <w:rPr>
                <w:rFonts w:asciiTheme="minorEastAsia" w:hAnsiTheme="minorEastAsia"/>
                <w:color w:val="auto"/>
                <w:spacing w:val="8"/>
                <w:kern w:val="0"/>
                <w:sz w:val="24"/>
                <w:szCs w:val="20"/>
              </w:rPr>
            </w:pPr>
            <w:r>
              <w:rPr>
                <w:rFonts w:hint="eastAsia" w:asciiTheme="minorEastAsia" w:hAnsiTheme="minorEastAsia"/>
                <w:color w:val="auto"/>
                <w:spacing w:val="8"/>
                <w:kern w:val="0"/>
                <w:sz w:val="24"/>
                <w:szCs w:val="20"/>
              </w:rPr>
              <w:t>入库登记：通过购置获得的资产，学校资产管理部门应严把数量、质量关，验收合格并办理登记入库手续后，在资产管理信息系统中进行卡片登记，建立资产实物明细账，财务管理部门根据资产的相关凭证或文件及时进行账务处理。</w:t>
            </w:r>
          </w:p>
          <w:p>
            <w:pPr>
              <w:widowControl/>
              <w:numPr>
                <w:ilvl w:val="0"/>
                <w:numId w:val="48"/>
              </w:numPr>
              <w:adjustRightInd w:val="0"/>
              <w:textAlignment w:val="baseline"/>
              <w:rPr>
                <w:rFonts w:asciiTheme="minorEastAsia" w:hAnsiTheme="minorEastAsia"/>
                <w:color w:val="auto"/>
                <w:spacing w:val="8"/>
                <w:kern w:val="0"/>
                <w:sz w:val="24"/>
                <w:szCs w:val="20"/>
              </w:rPr>
            </w:pPr>
            <w:r>
              <w:rPr>
                <w:rFonts w:hint="eastAsia" w:asciiTheme="minorEastAsia" w:hAnsiTheme="minorEastAsia"/>
                <w:color w:val="auto"/>
                <w:spacing w:val="8"/>
                <w:kern w:val="0"/>
                <w:sz w:val="24"/>
                <w:szCs w:val="20"/>
              </w:rPr>
              <w:t>资产领用交回：建立资产实物明细管理制度和工作流程，全面动态本单位资产的领用、交回、占用情况。资产领用必须经主管领导批准，明确使用保管人，资产出库时保管人员应及时办理出库手续。使用人员离职、调动、退休时，所用资产必须按规定交回。</w:t>
            </w:r>
          </w:p>
          <w:p>
            <w:pPr>
              <w:widowControl/>
              <w:numPr>
                <w:ilvl w:val="0"/>
                <w:numId w:val="48"/>
              </w:numPr>
              <w:adjustRightInd w:val="0"/>
              <w:textAlignment w:val="baseline"/>
              <w:rPr>
                <w:rFonts w:asciiTheme="minorEastAsia" w:hAnsiTheme="minorEastAsia"/>
                <w:color w:val="auto"/>
                <w:spacing w:val="8"/>
                <w:kern w:val="0"/>
                <w:sz w:val="24"/>
                <w:szCs w:val="20"/>
              </w:rPr>
            </w:pPr>
            <w:r>
              <w:rPr>
                <w:rFonts w:hint="eastAsia" w:asciiTheme="minorEastAsia" w:hAnsiTheme="minorEastAsia"/>
                <w:color w:val="auto"/>
                <w:spacing w:val="8"/>
                <w:kern w:val="0"/>
                <w:sz w:val="24"/>
                <w:szCs w:val="20"/>
              </w:rPr>
              <w:t>资产清查盘点：建立定期或不定期资产清查制度，制作固定资产表，定期对学校资产进行清查盘点，资产管理部门与财务部门定期进行账目核对，做到账账相符、账卡相符、账实相符。对盘盈、盘亏和毁损的资产，按规定程序和权限，报上级部门审核后处理。</w:t>
            </w:r>
          </w:p>
          <w:p>
            <w:pPr>
              <w:widowControl/>
              <w:numPr>
                <w:ilvl w:val="0"/>
                <w:numId w:val="48"/>
              </w:numPr>
              <w:adjustRightInd w:val="0"/>
              <w:textAlignment w:val="baseline"/>
              <w:rPr>
                <w:rFonts w:asciiTheme="minorEastAsia" w:hAnsiTheme="minorEastAsia"/>
                <w:color w:val="auto"/>
                <w:spacing w:val="8"/>
                <w:kern w:val="0"/>
                <w:sz w:val="24"/>
                <w:szCs w:val="20"/>
              </w:rPr>
            </w:pPr>
            <w:r>
              <w:rPr>
                <w:rFonts w:hint="eastAsia" w:asciiTheme="minorEastAsia" w:hAnsiTheme="minorEastAsia"/>
                <w:color w:val="auto"/>
                <w:spacing w:val="8"/>
                <w:kern w:val="0"/>
                <w:sz w:val="24"/>
                <w:szCs w:val="20"/>
              </w:rPr>
              <w:t>资产报废：严格审核报废资产，按照申报程序办理。</w:t>
            </w:r>
          </w:p>
          <w:p>
            <w:pPr>
              <w:widowControl/>
              <w:numPr>
                <w:ilvl w:val="0"/>
                <w:numId w:val="48"/>
              </w:numPr>
              <w:adjustRightInd w:val="0"/>
              <w:textAlignment w:val="baseline"/>
              <w:rPr>
                <w:rFonts w:asciiTheme="minorEastAsia" w:hAnsiTheme="minorEastAsia"/>
                <w:color w:val="auto"/>
                <w:spacing w:val="8"/>
                <w:kern w:val="0"/>
                <w:sz w:val="24"/>
                <w:szCs w:val="20"/>
              </w:rPr>
            </w:pPr>
            <w:r>
              <w:rPr>
                <w:rFonts w:hint="eastAsia" w:asciiTheme="minorEastAsia" w:hAnsiTheme="minorEastAsia"/>
                <w:color w:val="auto"/>
                <w:spacing w:val="8"/>
                <w:kern w:val="0"/>
                <w:sz w:val="24"/>
                <w:szCs w:val="20"/>
              </w:rPr>
              <w:t>资产档案：固定资产档案规范准确。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shd w:val="clear" w:color="auto" w:fill="auto"/>
            <w:vAlign w:val="center"/>
          </w:tcPr>
          <w:p>
            <w:pPr>
              <w:adjustRightInd w:val="0"/>
              <w:ind w:left="100"/>
              <w:textAlignment w:val="baseline"/>
              <w:rPr>
                <w:rFonts w:cs="楷体_GB2312"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青岛第二十六中学总务处：0532-68603816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青岛第二十六中学校长室：0532-68603816</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z w:val="24"/>
              </w:rPr>
              <w:t>青岛市市南区教育体育局</w:t>
            </w:r>
            <w:r>
              <w:rPr>
                <w:rFonts w:hint="eastAsia" w:asciiTheme="minorEastAsia" w:hAnsiTheme="minorEastAsia"/>
                <w:color w:val="auto"/>
                <w:spacing w:val="8"/>
                <w:kern w:val="0"/>
                <w:sz w:val="24"/>
              </w:rPr>
              <w:t>：0532-88729236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adjustRightInd w:val="0"/>
              <w:textAlignment w:val="baseline"/>
              <w:rPr>
                <w:rFonts w:asciiTheme="minorEastAsia" w:hAnsiTheme="minorEastAsia"/>
                <w:color w:val="auto"/>
                <w:spacing w:val="8"/>
                <w:kern w:val="0"/>
                <w:sz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w:t>
      </w:r>
      <w:r>
        <w:rPr>
          <w:rFonts w:asciiTheme="minorEastAsia" w:hAnsiTheme="minorEastAsia"/>
          <w:color w:val="auto"/>
          <w:sz w:val="44"/>
          <w:szCs w:val="44"/>
        </w:rPr>
        <w:t>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财产财务管理权限                     第4项，共6项</w:t>
      </w:r>
    </w:p>
    <w:tbl>
      <w:tblPr>
        <w:tblStyle w:val="10"/>
        <w:tblpPr w:leftFromText="180" w:rightFromText="180" w:vertAnchor="text" w:horzAnchor="page" w:tblpXSpec="center" w:tblpY="13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8"/>
              <w:jc w:val="center"/>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事项名称</w:t>
            </w:r>
          </w:p>
        </w:tc>
        <w:tc>
          <w:tcPr>
            <w:tcW w:w="7513" w:type="dxa"/>
            <w:tcBorders>
              <w:top w:val="single" w:color="auto" w:sz="4" w:space="0"/>
              <w:left w:val="single" w:color="auto" w:sz="4" w:space="0"/>
              <w:bottom w:val="single" w:color="auto" w:sz="4" w:space="0"/>
              <w:right w:val="single" w:color="auto" w:sz="4" w:space="0"/>
            </w:tcBorders>
            <w:vAlign w:val="center"/>
          </w:tcPr>
          <w:p>
            <w:pPr>
              <w:pStyle w:val="8"/>
              <w:jc w:val="center"/>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8"/>
              <w:jc w:val="center"/>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类别</w:t>
            </w:r>
          </w:p>
        </w:tc>
        <w:tc>
          <w:tcPr>
            <w:tcW w:w="7513" w:type="dxa"/>
            <w:tcBorders>
              <w:top w:val="single" w:color="auto" w:sz="4" w:space="0"/>
              <w:left w:val="single" w:color="auto" w:sz="4" w:space="0"/>
              <w:bottom w:val="single" w:color="auto" w:sz="4" w:space="0"/>
              <w:right w:val="single" w:color="auto" w:sz="4" w:space="0"/>
            </w:tcBorders>
            <w:vAlign w:val="center"/>
          </w:tcPr>
          <w:p>
            <w:pPr>
              <w:pStyle w:val="8"/>
              <w:jc w:val="center"/>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财产财务管理权限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numPr>
                <w:ilvl w:val="0"/>
                <w:numId w:val="49"/>
              </w:numPr>
              <w:rPr>
                <w:rFonts w:asciiTheme="minorEastAsia" w:hAnsiTheme="minorEastAsia"/>
                <w:color w:val="auto"/>
                <w:spacing w:val="8"/>
                <w:kern w:val="0"/>
                <w:sz w:val="24"/>
              </w:rPr>
            </w:pPr>
            <w:r>
              <w:rPr>
                <w:rFonts w:hint="eastAsia" w:asciiTheme="minorEastAsia" w:hAnsiTheme="minorEastAsia"/>
                <w:color w:val="auto"/>
                <w:spacing w:val="8"/>
                <w:kern w:val="0"/>
                <w:sz w:val="24"/>
              </w:rPr>
              <w:t>《中华人民共和国招标投标法》</w:t>
            </w:r>
          </w:p>
          <w:p>
            <w:pPr>
              <w:widowControl/>
              <w:numPr>
                <w:ilvl w:val="0"/>
                <w:numId w:val="49"/>
              </w:numPr>
              <w:rPr>
                <w:rFonts w:asciiTheme="minorEastAsia" w:hAnsiTheme="minorEastAsia"/>
                <w:color w:val="auto"/>
                <w:spacing w:val="8"/>
                <w:kern w:val="0"/>
                <w:sz w:val="24"/>
              </w:rPr>
            </w:pPr>
            <w:r>
              <w:rPr>
                <w:rFonts w:hint="eastAsia" w:asciiTheme="minorEastAsia" w:hAnsiTheme="minorEastAsia"/>
                <w:color w:val="auto"/>
                <w:spacing w:val="8"/>
                <w:kern w:val="0"/>
                <w:sz w:val="24"/>
              </w:rPr>
              <w:t>《中华人民共和国政府采购法及实施条例》</w:t>
            </w:r>
          </w:p>
          <w:p>
            <w:pPr>
              <w:widowControl/>
              <w:numPr>
                <w:ilvl w:val="0"/>
                <w:numId w:val="49"/>
              </w:numPr>
              <w:rPr>
                <w:rFonts w:asciiTheme="minorEastAsia" w:hAnsiTheme="minorEastAsia"/>
                <w:color w:val="auto"/>
                <w:spacing w:val="8"/>
                <w:kern w:val="0"/>
                <w:sz w:val="24"/>
              </w:rPr>
            </w:pPr>
            <w:r>
              <w:rPr>
                <w:rFonts w:hint="eastAsia" w:asciiTheme="minorEastAsia" w:hAnsiTheme="minorEastAsia"/>
                <w:color w:val="auto"/>
                <w:spacing w:val="8"/>
                <w:kern w:val="0"/>
                <w:sz w:val="24"/>
              </w:rPr>
              <w:t>《中华人民共和国预算法及实施条例》</w:t>
            </w:r>
          </w:p>
          <w:p>
            <w:pPr>
              <w:widowControl/>
              <w:numPr>
                <w:ilvl w:val="0"/>
                <w:numId w:val="49"/>
              </w:numPr>
              <w:rPr>
                <w:rFonts w:asciiTheme="minorEastAsia" w:hAnsiTheme="minorEastAsia"/>
                <w:color w:val="auto"/>
                <w:spacing w:val="8"/>
                <w:kern w:val="0"/>
                <w:sz w:val="24"/>
              </w:rPr>
            </w:pPr>
            <w:r>
              <w:rPr>
                <w:rFonts w:hint="eastAsia" w:asciiTheme="minorEastAsia" w:hAnsiTheme="minorEastAsia"/>
                <w:color w:val="auto"/>
                <w:spacing w:val="8"/>
                <w:kern w:val="0"/>
                <w:sz w:val="24"/>
              </w:rPr>
              <w:t>《中华人民共和国合同法》</w:t>
            </w:r>
          </w:p>
          <w:p>
            <w:pPr>
              <w:widowControl/>
              <w:numPr>
                <w:ilvl w:val="0"/>
                <w:numId w:val="49"/>
              </w:numPr>
              <w:rPr>
                <w:rFonts w:asciiTheme="minorEastAsia" w:hAnsiTheme="minorEastAsia"/>
                <w:color w:val="auto"/>
                <w:spacing w:val="8"/>
                <w:kern w:val="0"/>
                <w:sz w:val="24"/>
              </w:rPr>
            </w:pPr>
            <w:r>
              <w:rPr>
                <w:rFonts w:hint="eastAsia" w:asciiTheme="minorEastAsia" w:hAnsiTheme="minorEastAsia"/>
                <w:color w:val="auto"/>
                <w:spacing w:val="8"/>
                <w:kern w:val="0"/>
                <w:sz w:val="24"/>
              </w:rPr>
              <w:t>《山东省政府采购管理办法》</w:t>
            </w:r>
          </w:p>
          <w:p>
            <w:pPr>
              <w:widowControl/>
              <w:numPr>
                <w:ilvl w:val="0"/>
                <w:numId w:val="49"/>
              </w:numPr>
              <w:rPr>
                <w:rFonts w:asciiTheme="minorEastAsia" w:hAnsiTheme="minorEastAsia"/>
                <w:color w:val="auto"/>
                <w:spacing w:val="8"/>
                <w:kern w:val="0"/>
                <w:sz w:val="24"/>
              </w:rPr>
            </w:pPr>
            <w:r>
              <w:rPr>
                <w:rFonts w:hint="eastAsia" w:asciiTheme="minorEastAsia" w:hAnsiTheme="minorEastAsia"/>
                <w:color w:val="auto"/>
                <w:spacing w:val="8"/>
                <w:kern w:val="0"/>
                <w:sz w:val="24"/>
              </w:rPr>
              <w:t>《青岛市中小学校管理办法》</w:t>
            </w:r>
          </w:p>
          <w:p>
            <w:pPr>
              <w:widowControl/>
              <w:numPr>
                <w:ilvl w:val="0"/>
                <w:numId w:val="49"/>
              </w:numPr>
              <w:rPr>
                <w:rFonts w:asciiTheme="minorEastAsia" w:hAnsiTheme="minorEastAsia"/>
                <w:color w:val="auto"/>
                <w:spacing w:val="8"/>
                <w:kern w:val="0"/>
                <w:sz w:val="24"/>
              </w:rPr>
            </w:pPr>
            <w:r>
              <w:rPr>
                <w:rFonts w:hint="eastAsia" w:asciiTheme="minorEastAsia" w:hAnsiTheme="minorEastAsia"/>
                <w:color w:val="auto"/>
                <w:spacing w:val="8"/>
                <w:kern w:val="0"/>
                <w:sz w:val="24"/>
              </w:rPr>
              <w:t>年度内有效的区财政部门采购规定</w:t>
            </w:r>
          </w:p>
          <w:p>
            <w:pPr>
              <w:widowControl/>
              <w:numPr>
                <w:ilvl w:val="0"/>
                <w:numId w:val="49"/>
              </w:numPr>
              <w:rPr>
                <w:rFonts w:asciiTheme="minorEastAsia" w:hAnsiTheme="minorEastAsia"/>
                <w:color w:val="auto"/>
                <w:spacing w:val="8"/>
                <w:kern w:val="0"/>
                <w:sz w:val="24"/>
              </w:rPr>
            </w:pPr>
            <w:r>
              <w:rPr>
                <w:rFonts w:hint="eastAsia" w:asciiTheme="minorEastAsia" w:hAnsiTheme="minorEastAsia"/>
                <w:color w:val="auto"/>
                <w:spacing w:val="8"/>
                <w:kern w:val="0"/>
                <w:sz w:val="24"/>
              </w:rPr>
              <w:t>区教体局采购工作管理规定</w:t>
            </w:r>
          </w:p>
          <w:p>
            <w:pPr>
              <w:widowControl/>
              <w:numPr>
                <w:ilvl w:val="0"/>
                <w:numId w:val="49"/>
              </w:numPr>
              <w:rPr>
                <w:rFonts w:asciiTheme="minorEastAsia" w:hAnsiTheme="minorEastAsia"/>
                <w:color w:val="auto"/>
                <w:spacing w:val="8"/>
                <w:kern w:val="0"/>
                <w:sz w:val="24"/>
              </w:rPr>
            </w:pPr>
            <w:r>
              <w:rPr>
                <w:rFonts w:hint="eastAsia" w:asciiTheme="minorEastAsia" w:hAnsiTheme="minorEastAsia"/>
                <w:color w:val="auto"/>
                <w:spacing w:val="8"/>
                <w:kern w:val="0"/>
                <w:sz w:val="24"/>
              </w:rPr>
              <w:t>《青岛市XXX学校章程》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9"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7513" w:type="dxa"/>
            <w:tcBorders>
              <w:top w:val="single" w:color="auto" w:sz="4" w:space="0"/>
              <w:left w:val="single" w:color="auto" w:sz="4" w:space="0"/>
              <w:bottom w:val="single" w:color="auto" w:sz="4" w:space="0"/>
              <w:right w:val="single" w:color="auto" w:sz="4" w:space="0"/>
            </w:tcBorders>
          </w:tcPr>
          <w:p>
            <w:pPr>
              <w:widowControl/>
              <w:numPr>
                <w:ilvl w:val="0"/>
                <w:numId w:val="50"/>
              </w:numPr>
              <w:rPr>
                <w:rFonts w:asciiTheme="minorEastAsia" w:hAnsiTheme="minorEastAsia"/>
                <w:color w:val="auto"/>
                <w:spacing w:val="8"/>
                <w:kern w:val="0"/>
                <w:sz w:val="24"/>
              </w:rPr>
            </w:pPr>
            <w:r>
              <w:rPr>
                <w:rFonts w:hint="eastAsia" w:asciiTheme="minorEastAsia" w:hAnsiTheme="minorEastAsia"/>
                <w:color w:val="auto"/>
                <w:spacing w:val="8"/>
                <w:kern w:val="0"/>
                <w:sz w:val="24"/>
              </w:rPr>
              <w:t>组织管理。学校成立采购工作领导小组，校长任组长，相关机构负责人、教职工代表为成员，负责对采购工作进行研究、协调、统筹管理。</w:t>
            </w:r>
          </w:p>
          <w:p>
            <w:pPr>
              <w:widowControl/>
              <w:numPr>
                <w:ilvl w:val="0"/>
                <w:numId w:val="5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采购立项。根据学校发展调研、提报并形成采购项目论证报告，报学校领导经校长办公会集中讨论确定项目后列入年度预算。</w:t>
            </w:r>
          </w:p>
          <w:p>
            <w:pPr>
              <w:widowControl/>
              <w:numPr>
                <w:ilvl w:val="0"/>
                <w:numId w:val="5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确定采购方式：根据实际情况，设备采购方式为公开招标、单一来源、大宗采购、定点采购等多种方式。</w:t>
            </w:r>
          </w:p>
          <w:p>
            <w:pPr>
              <w:widowControl/>
              <w:numPr>
                <w:ilvl w:val="0"/>
                <w:numId w:val="5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采购前期，确定招标技术参数。</w:t>
            </w:r>
          </w:p>
          <w:p>
            <w:pPr>
              <w:widowControl/>
              <w:numPr>
                <w:ilvl w:val="0"/>
                <w:numId w:val="51"/>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对拟购置产品的性能、规格、型号、技术参数等提出具体要求，并附科学详细的论证报告。</w:t>
            </w:r>
          </w:p>
          <w:p>
            <w:pPr>
              <w:widowControl/>
              <w:numPr>
                <w:ilvl w:val="0"/>
                <w:numId w:val="51"/>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按照政府采购相关规定办理采购审批手续。</w:t>
            </w:r>
          </w:p>
          <w:p>
            <w:pPr>
              <w:widowControl/>
              <w:numPr>
                <w:ilvl w:val="0"/>
                <w:numId w:val="5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采购程序：依据当年度财政部门确定的政府采购限额，依法律法规规定的程序、采购方式，进行采购，并按照区法制部门规定签订合同。</w:t>
            </w:r>
          </w:p>
          <w:p>
            <w:pPr>
              <w:widowControl/>
              <w:numPr>
                <w:ilvl w:val="0"/>
                <w:numId w:val="5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验收。学校验收小组依据合同相关条款，对品名、数量、品牌、配置、规格、价格以及交货时间、地点等要素进行检查，出具《验收报告单》，经学校主要领导、验收小组、学校部门负责人和技术人员签字确认后，并加盖公章。大型或复杂的政府采购项目，应当邀请国家认可的质量检测机构参加验收工作。</w:t>
            </w:r>
          </w:p>
          <w:p>
            <w:pPr>
              <w:widowControl/>
              <w:numPr>
                <w:ilvl w:val="0"/>
                <w:numId w:val="5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资金结算。招标采购项目的货款支付比例、方式按合同约定执行。质保金由学校收。</w:t>
            </w:r>
          </w:p>
          <w:p>
            <w:pPr>
              <w:widowControl/>
              <w:numPr>
                <w:ilvl w:val="0"/>
                <w:numId w:val="50"/>
              </w:num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固定资产登记入账。学校对获得的资产及时办理验收入库、入账核算等手续。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青岛第二十六中学总务处：0532-68603816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青岛第二十六中学校长室：0532-68603866</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z w:val="24"/>
              </w:rPr>
              <w:t>青岛市市南区教育体育局</w:t>
            </w:r>
            <w:r>
              <w:rPr>
                <w:rFonts w:hint="eastAsia" w:asciiTheme="minorEastAsia" w:hAnsiTheme="minorEastAsia"/>
                <w:color w:val="auto"/>
                <w:spacing w:val="8"/>
                <w:kern w:val="0"/>
                <w:sz w:val="24"/>
              </w:rPr>
              <w:t>：0532-88729236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513" w:type="dxa"/>
            <w:tcBorders>
              <w:top w:val="single" w:color="auto" w:sz="4" w:space="0"/>
              <w:left w:val="single" w:color="auto" w:sz="4" w:space="0"/>
              <w:bottom w:val="single" w:color="auto" w:sz="4" w:space="0"/>
              <w:right w:val="single" w:color="auto" w:sz="4" w:space="0"/>
            </w:tcBorders>
          </w:tcPr>
          <w:p>
            <w:pPr>
              <w:widowControl/>
              <w:adjustRightInd w:val="0"/>
              <w:textAlignment w:val="baseline"/>
              <w:rPr>
                <w:rFonts w:asciiTheme="minorEastAsia" w:hAnsiTheme="minorEastAsia"/>
                <w:color w:val="auto"/>
                <w:spacing w:val="8"/>
                <w:kern w:val="0"/>
                <w:sz w:val="32"/>
                <w:szCs w:val="32"/>
              </w:rPr>
            </w:pPr>
          </w:p>
        </w:tc>
      </w:tr>
    </w:tbl>
    <w:p>
      <w:pPr>
        <w:adjustRightInd w:val="0"/>
        <w:textAlignment w:val="baseline"/>
        <w:rPr>
          <w:rFonts w:asciiTheme="minorEastAsia" w:hAnsiTheme="minorEastAsia"/>
          <w:color w:val="auto"/>
          <w:spacing w:val="8"/>
          <w:kern w:val="0"/>
          <w:sz w:val="32"/>
          <w:szCs w:val="20"/>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pStyle w:val="8"/>
        <w:ind w:left="5250"/>
        <w:rPr>
          <w:rFonts w:asciiTheme="minorEastAsia" w:hAnsiTheme="minorEastAsia" w:eastAsiaTheme="minorEastAsia"/>
          <w:color w:val="auto"/>
          <w:sz w:val="36"/>
          <w:szCs w:val="36"/>
        </w:rPr>
      </w:pPr>
    </w:p>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w:t>
      </w:r>
      <w:r>
        <w:rPr>
          <w:rFonts w:asciiTheme="minorEastAsia" w:hAnsiTheme="minorEastAsia"/>
          <w:color w:val="auto"/>
          <w:sz w:val="44"/>
          <w:szCs w:val="44"/>
        </w:rPr>
        <w:t>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财产财务管理权限                     第5项，共6项</w:t>
      </w:r>
    </w:p>
    <w:tbl>
      <w:tblPr>
        <w:tblStyle w:val="10"/>
        <w:tblpPr w:leftFromText="180" w:rightFromText="180" w:vertAnchor="text" w:horzAnchor="page" w:tblpXSpec="center" w:tblpY="13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8"/>
              <w:jc w:val="center"/>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事项名称</w:t>
            </w:r>
          </w:p>
        </w:tc>
        <w:tc>
          <w:tcPr>
            <w:tcW w:w="7513" w:type="dxa"/>
            <w:tcBorders>
              <w:top w:val="single" w:color="auto" w:sz="4" w:space="0"/>
              <w:left w:val="single" w:color="auto" w:sz="4" w:space="0"/>
              <w:bottom w:val="single" w:color="auto" w:sz="4" w:space="0"/>
              <w:right w:val="single" w:color="auto" w:sz="4" w:space="0"/>
            </w:tcBorders>
            <w:vAlign w:val="center"/>
          </w:tcPr>
          <w:p>
            <w:pPr>
              <w:pStyle w:val="8"/>
              <w:jc w:val="center"/>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学生装选购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vAlign w:val="center"/>
          </w:tcPr>
          <w:p>
            <w:pPr>
              <w:pStyle w:val="8"/>
              <w:jc w:val="center"/>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类别</w:t>
            </w:r>
          </w:p>
        </w:tc>
        <w:tc>
          <w:tcPr>
            <w:tcW w:w="7513" w:type="dxa"/>
            <w:tcBorders>
              <w:top w:val="single" w:color="auto" w:sz="4" w:space="0"/>
              <w:left w:val="single" w:color="auto" w:sz="4" w:space="0"/>
              <w:bottom w:val="single" w:color="auto" w:sz="4" w:space="0"/>
              <w:right w:val="single" w:color="auto" w:sz="4" w:space="0"/>
            </w:tcBorders>
            <w:vAlign w:val="center"/>
          </w:tcPr>
          <w:p>
            <w:pPr>
              <w:pStyle w:val="8"/>
              <w:jc w:val="center"/>
              <w:rPr>
                <w:rFonts w:cs="楷体_GB2312" w:asciiTheme="minorEastAsia" w:hAnsiTheme="minorEastAsia" w:eastAsiaTheme="minorEastAsia"/>
                <w:color w:val="auto"/>
                <w:spacing w:val="8"/>
              </w:rPr>
            </w:pPr>
            <w:r>
              <w:rPr>
                <w:rFonts w:hint="eastAsia" w:cs="楷体_GB2312" w:asciiTheme="minorEastAsia" w:hAnsiTheme="minorEastAsia" w:eastAsiaTheme="minorEastAsia"/>
                <w:color w:val="auto"/>
                <w:spacing w:val="8"/>
              </w:rPr>
              <w:t>财产财务管理权限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numPr>
                <w:ilvl w:val="0"/>
                <w:numId w:val="52"/>
              </w:numPr>
              <w:rPr>
                <w:rFonts w:asciiTheme="minorEastAsia" w:hAnsiTheme="minorEastAsia"/>
                <w:color w:val="auto"/>
                <w:spacing w:val="8"/>
                <w:kern w:val="0"/>
                <w:sz w:val="24"/>
              </w:rPr>
            </w:pPr>
            <w:r>
              <w:rPr>
                <w:rFonts w:hint="eastAsia" w:asciiTheme="minorEastAsia" w:hAnsiTheme="minorEastAsia"/>
                <w:color w:val="auto"/>
                <w:spacing w:val="8"/>
                <w:kern w:val="0"/>
                <w:sz w:val="24"/>
              </w:rPr>
              <w:t>《青岛市中小学校管理办法》</w:t>
            </w:r>
          </w:p>
          <w:p>
            <w:pPr>
              <w:widowControl/>
              <w:numPr>
                <w:ilvl w:val="0"/>
                <w:numId w:val="52"/>
              </w:numPr>
              <w:rPr>
                <w:rFonts w:asciiTheme="minorEastAsia" w:hAnsiTheme="minorEastAsia"/>
                <w:color w:val="auto"/>
                <w:spacing w:val="8"/>
                <w:kern w:val="0"/>
                <w:sz w:val="24"/>
              </w:rPr>
            </w:pPr>
            <w:r>
              <w:rPr>
                <w:rFonts w:hint="eastAsia" w:asciiTheme="minorEastAsia" w:hAnsiTheme="minorEastAsia"/>
                <w:color w:val="auto"/>
                <w:spacing w:val="8"/>
                <w:kern w:val="0"/>
                <w:sz w:val="24"/>
              </w:rPr>
              <w:t>青岛市教育局《关于做好全市中小学校校服管理服务工作的通知》</w:t>
            </w:r>
          </w:p>
          <w:p>
            <w:pPr>
              <w:widowControl/>
              <w:numPr>
                <w:ilvl w:val="0"/>
                <w:numId w:val="52"/>
              </w:numPr>
              <w:rPr>
                <w:rFonts w:asciiTheme="minorEastAsia" w:hAnsiTheme="minorEastAsia"/>
                <w:color w:val="auto"/>
                <w:spacing w:val="8"/>
                <w:kern w:val="0"/>
                <w:sz w:val="24"/>
              </w:rPr>
            </w:pPr>
            <w:r>
              <w:rPr>
                <w:rFonts w:hint="eastAsia" w:asciiTheme="minorEastAsia" w:hAnsiTheme="minorEastAsia"/>
                <w:color w:val="auto"/>
                <w:spacing w:val="8"/>
                <w:kern w:val="0"/>
                <w:sz w:val="24"/>
              </w:rPr>
              <w:t>区教体局每年度学生装工作要求</w:t>
            </w:r>
          </w:p>
          <w:p>
            <w:pPr>
              <w:widowControl/>
              <w:numPr>
                <w:ilvl w:val="0"/>
                <w:numId w:val="52"/>
              </w:numPr>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《青岛第二十六中学学校章程》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numPr>
                <w:ilvl w:val="0"/>
                <w:numId w:val="53"/>
              </w:numPr>
              <w:rPr>
                <w:rFonts w:asciiTheme="minorEastAsia" w:hAnsiTheme="minorEastAsia"/>
                <w:color w:val="auto"/>
                <w:spacing w:val="8"/>
                <w:kern w:val="0"/>
                <w:sz w:val="24"/>
              </w:rPr>
            </w:pPr>
            <w:r>
              <w:rPr>
                <w:rFonts w:hint="eastAsia" w:asciiTheme="minorEastAsia" w:hAnsiTheme="minorEastAsia"/>
                <w:color w:val="auto"/>
                <w:spacing w:val="8"/>
                <w:kern w:val="0"/>
                <w:sz w:val="24"/>
              </w:rPr>
              <w:t>组建学生装采购工作小组。</w:t>
            </w:r>
          </w:p>
          <w:p>
            <w:pPr>
              <w:widowControl/>
              <w:numPr>
                <w:ilvl w:val="0"/>
                <w:numId w:val="53"/>
              </w:numPr>
              <w:rPr>
                <w:rFonts w:asciiTheme="minorEastAsia" w:hAnsiTheme="minorEastAsia"/>
                <w:color w:val="auto"/>
                <w:spacing w:val="8"/>
                <w:kern w:val="0"/>
                <w:sz w:val="24"/>
              </w:rPr>
            </w:pPr>
            <w:r>
              <w:rPr>
                <w:rFonts w:hint="eastAsia" w:asciiTheme="minorEastAsia" w:hAnsiTheme="minorEastAsia"/>
                <w:color w:val="auto"/>
                <w:spacing w:val="8"/>
                <w:kern w:val="0"/>
                <w:sz w:val="24"/>
              </w:rPr>
              <w:t>从中标企业中选择厂家，并签订合同。</w:t>
            </w:r>
          </w:p>
          <w:p>
            <w:pPr>
              <w:widowControl/>
              <w:numPr>
                <w:ilvl w:val="0"/>
                <w:numId w:val="53"/>
              </w:numPr>
              <w:rPr>
                <w:rFonts w:asciiTheme="minorEastAsia" w:hAnsiTheme="minorEastAsia"/>
                <w:color w:val="auto"/>
                <w:spacing w:val="8"/>
                <w:kern w:val="0"/>
                <w:sz w:val="24"/>
              </w:rPr>
            </w:pPr>
            <w:r>
              <w:rPr>
                <w:rFonts w:hint="eastAsia" w:asciiTheme="minorEastAsia" w:hAnsiTheme="minorEastAsia"/>
                <w:color w:val="auto"/>
                <w:spacing w:val="8"/>
                <w:kern w:val="0"/>
                <w:sz w:val="24"/>
              </w:rPr>
              <w:t>组织学生量衣并统计数量。</w:t>
            </w:r>
          </w:p>
          <w:p>
            <w:pPr>
              <w:widowControl/>
              <w:numPr>
                <w:ilvl w:val="0"/>
                <w:numId w:val="53"/>
              </w:numPr>
              <w:rPr>
                <w:rFonts w:asciiTheme="minorEastAsia" w:hAnsiTheme="minorEastAsia"/>
                <w:color w:val="auto"/>
                <w:spacing w:val="8"/>
                <w:kern w:val="0"/>
                <w:sz w:val="24"/>
              </w:rPr>
            </w:pPr>
            <w:r>
              <w:rPr>
                <w:rFonts w:hint="eastAsia" w:asciiTheme="minorEastAsia" w:hAnsiTheme="minorEastAsia"/>
                <w:color w:val="auto"/>
                <w:spacing w:val="8"/>
                <w:kern w:val="0"/>
                <w:sz w:val="24"/>
              </w:rPr>
              <w:t>将量衣数据发送厂家进行生产。</w:t>
            </w:r>
          </w:p>
          <w:p>
            <w:pPr>
              <w:widowControl/>
              <w:numPr>
                <w:ilvl w:val="0"/>
                <w:numId w:val="53"/>
              </w:numPr>
              <w:rPr>
                <w:rFonts w:asciiTheme="minorEastAsia" w:hAnsiTheme="minorEastAsia"/>
                <w:color w:val="auto"/>
                <w:spacing w:val="8"/>
                <w:kern w:val="0"/>
                <w:sz w:val="24"/>
              </w:rPr>
            </w:pPr>
            <w:r>
              <w:rPr>
                <w:rFonts w:hint="eastAsia" w:asciiTheme="minorEastAsia" w:hAnsiTheme="minorEastAsia"/>
                <w:color w:val="auto"/>
                <w:spacing w:val="8"/>
                <w:kern w:val="0"/>
                <w:sz w:val="24"/>
              </w:rPr>
              <w:t>对厂家供货进行验收和相关质量、有害物等检验。</w:t>
            </w:r>
          </w:p>
          <w:p>
            <w:pPr>
              <w:widowControl/>
              <w:numPr>
                <w:ilvl w:val="0"/>
                <w:numId w:val="53"/>
              </w:numPr>
              <w:rPr>
                <w:rFonts w:asciiTheme="minorEastAsia" w:hAnsiTheme="minorEastAsia"/>
                <w:color w:val="auto"/>
                <w:spacing w:val="8"/>
                <w:kern w:val="0"/>
                <w:sz w:val="24"/>
              </w:rPr>
            </w:pPr>
            <w:r>
              <w:rPr>
                <w:rFonts w:hint="eastAsia" w:asciiTheme="minorEastAsia" w:hAnsiTheme="minorEastAsia"/>
                <w:color w:val="auto"/>
                <w:spacing w:val="8"/>
                <w:kern w:val="0"/>
                <w:sz w:val="24"/>
              </w:rPr>
              <w:t>向学生发放学生装，并对不合适学生装进行调换。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青岛第二十六中学政教处：0532-68603818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青岛第二十六中学校长室：0532-68603866</w:t>
            </w:r>
          </w:p>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z w:val="24"/>
              </w:rPr>
              <w:t>青岛市市南区教育体育局</w:t>
            </w:r>
            <w:r>
              <w:rPr>
                <w:rFonts w:hint="eastAsia" w:asciiTheme="minorEastAsia" w:hAnsiTheme="minorEastAsia"/>
                <w:color w:val="auto"/>
                <w:spacing w:val="8"/>
                <w:kern w:val="0"/>
                <w:sz w:val="24"/>
              </w:rPr>
              <w:t>：0532-88729236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513" w:type="dxa"/>
            <w:tcBorders>
              <w:top w:val="single" w:color="auto" w:sz="4" w:space="0"/>
              <w:left w:val="single" w:color="auto" w:sz="4" w:space="0"/>
              <w:bottom w:val="single" w:color="auto" w:sz="4" w:space="0"/>
              <w:right w:val="single" w:color="auto" w:sz="4" w:space="0"/>
            </w:tcBorders>
          </w:tcPr>
          <w:p>
            <w:pPr>
              <w:widowControl/>
              <w:adjustRightInd w:val="0"/>
              <w:textAlignment w:val="baseline"/>
              <w:rPr>
                <w:rFonts w:asciiTheme="minorEastAsia" w:hAnsiTheme="minorEastAsia"/>
                <w:color w:val="auto"/>
                <w:spacing w:val="8"/>
                <w:kern w:val="0"/>
                <w:sz w:val="32"/>
                <w:szCs w:val="32"/>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w:t>
      </w:r>
      <w:r>
        <w:rPr>
          <w:rFonts w:asciiTheme="minorEastAsia" w:hAnsiTheme="minorEastAsia"/>
          <w:color w:val="auto"/>
          <w:sz w:val="44"/>
          <w:szCs w:val="44"/>
        </w:rPr>
        <w:t>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财产财务管理权限</w:t>
      </w:r>
      <w:r>
        <w:rPr>
          <w:rFonts w:cs="黑体" w:asciiTheme="minorEastAsia" w:hAnsiTheme="minorEastAsia"/>
          <w:color w:val="auto"/>
          <w:sz w:val="30"/>
          <w:szCs w:val="30"/>
        </w:rPr>
        <w:t xml:space="preserve">  </w:t>
      </w:r>
      <w:r>
        <w:rPr>
          <w:rFonts w:hint="eastAsia" w:cs="黑体" w:asciiTheme="minorEastAsia" w:hAnsiTheme="minorEastAsia"/>
          <w:color w:val="auto"/>
          <w:sz w:val="30"/>
          <w:szCs w:val="30"/>
        </w:rPr>
        <w:t xml:space="preserve">                  </w:t>
      </w:r>
      <w:r>
        <w:rPr>
          <w:rFonts w:cs="黑体" w:asciiTheme="minorEastAsia" w:hAnsiTheme="minorEastAsia"/>
          <w:color w:val="auto"/>
          <w:sz w:val="30"/>
          <w:szCs w:val="30"/>
        </w:rPr>
        <w:t xml:space="preserve">  </w:t>
      </w:r>
      <w:r>
        <w:rPr>
          <w:rFonts w:hint="eastAsia" w:cs="黑体" w:asciiTheme="minorEastAsia" w:hAnsiTheme="minorEastAsia"/>
          <w:color w:val="auto"/>
          <w:sz w:val="30"/>
          <w:szCs w:val="30"/>
        </w:rPr>
        <w:t>第6项，共6项</w:t>
      </w:r>
    </w:p>
    <w:tbl>
      <w:tblPr>
        <w:tblStyle w:val="10"/>
        <w:tblpPr w:leftFromText="180" w:rightFromText="180" w:vertAnchor="text" w:horzAnchor="page" w:tblpXSpec="center" w:tblpY="13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事项名称</w:t>
            </w:r>
          </w:p>
        </w:tc>
        <w:tc>
          <w:tcPr>
            <w:tcW w:w="7655" w:type="dxa"/>
            <w:vAlign w:val="center"/>
          </w:tcPr>
          <w:p>
            <w:pPr>
              <w:widowControl/>
              <w:adjustRightInd w:val="0"/>
              <w:textAlignment w:val="baseline"/>
              <w:rPr>
                <w:rFonts w:cs="楷体_GB2312" w:asciiTheme="minorEastAsia" w:hAnsiTheme="minorEastAsia"/>
                <w:color w:val="auto"/>
                <w:spacing w:val="8"/>
                <w:kern w:val="0"/>
                <w:sz w:val="24"/>
              </w:rPr>
            </w:pPr>
            <w:r>
              <w:rPr>
                <w:rFonts w:hint="eastAsia" w:asciiTheme="minorEastAsia" w:hAnsiTheme="minorEastAsia"/>
                <w:color w:val="auto"/>
                <w:spacing w:val="8"/>
                <w:kern w:val="0"/>
                <w:sz w:val="24"/>
              </w:rPr>
              <w:t>基建项目招标和施工管理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类别</w:t>
            </w:r>
          </w:p>
        </w:tc>
        <w:tc>
          <w:tcPr>
            <w:tcW w:w="7655" w:type="dxa"/>
            <w:vAlign w:val="center"/>
          </w:tcPr>
          <w:p>
            <w:pPr>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财产财务管理权限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实施依据</w:t>
            </w:r>
          </w:p>
        </w:tc>
        <w:tc>
          <w:tcPr>
            <w:tcW w:w="7655" w:type="dxa"/>
            <w:vAlign w:val="center"/>
          </w:tcPr>
          <w:p>
            <w:pPr>
              <w:widowControl/>
              <w:numPr>
                <w:ilvl w:val="0"/>
                <w:numId w:val="54"/>
              </w:numPr>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《中华人民共和国招标投标法》</w:t>
            </w:r>
          </w:p>
          <w:p>
            <w:pPr>
              <w:widowControl/>
              <w:numPr>
                <w:ilvl w:val="0"/>
                <w:numId w:val="54"/>
              </w:numPr>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《中华人民共和国政府采购法》</w:t>
            </w:r>
          </w:p>
          <w:p>
            <w:pPr>
              <w:widowControl/>
              <w:numPr>
                <w:ilvl w:val="0"/>
                <w:numId w:val="54"/>
              </w:numPr>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《中华人民共和国合同法》</w:t>
            </w:r>
          </w:p>
          <w:p>
            <w:pPr>
              <w:widowControl/>
              <w:numPr>
                <w:ilvl w:val="0"/>
                <w:numId w:val="54"/>
              </w:numPr>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《中华人民共和国建筑法》</w:t>
            </w:r>
          </w:p>
          <w:p>
            <w:pPr>
              <w:widowControl/>
              <w:numPr>
                <w:ilvl w:val="0"/>
                <w:numId w:val="54"/>
              </w:numPr>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《建设工程质量管理条例》</w:t>
            </w:r>
          </w:p>
          <w:p>
            <w:pPr>
              <w:widowControl/>
              <w:numPr>
                <w:ilvl w:val="0"/>
                <w:numId w:val="54"/>
              </w:numPr>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《政府采购货物和服务招标投标管理办法》</w:t>
            </w:r>
          </w:p>
          <w:p>
            <w:pPr>
              <w:widowControl/>
              <w:numPr>
                <w:ilvl w:val="0"/>
                <w:numId w:val="54"/>
              </w:numPr>
              <w:rPr>
                <w:rFonts w:cs="仿宋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《政府采购供应商投诉处理办法》</w:t>
            </w:r>
          </w:p>
          <w:p>
            <w:pPr>
              <w:widowControl/>
              <w:numPr>
                <w:ilvl w:val="0"/>
                <w:numId w:val="54"/>
              </w:numPr>
              <w:rPr>
                <w:rFonts w:cs="??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《青岛市中小学校规划建设和校舍场地管理办法》</w:t>
            </w:r>
          </w:p>
          <w:p>
            <w:pPr>
              <w:widowControl/>
              <w:numPr>
                <w:ilvl w:val="0"/>
                <w:numId w:val="54"/>
              </w:numPr>
              <w:rPr>
                <w:rFonts w:cs="??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《青岛市建设工程竣工档案归档内容及归档要求》(青建办字[2014]2号)</w:t>
            </w:r>
          </w:p>
          <w:p>
            <w:pPr>
              <w:widowControl/>
              <w:numPr>
                <w:ilvl w:val="0"/>
                <w:numId w:val="54"/>
              </w:numPr>
              <w:rPr>
                <w:rFonts w:cs="??_GB2312" w:asciiTheme="minorEastAsia" w:hAnsiTheme="minorEastAsia"/>
                <w:color w:val="auto"/>
                <w:spacing w:val="8"/>
                <w:kern w:val="0"/>
                <w:sz w:val="24"/>
              </w:rPr>
            </w:pPr>
            <w:r>
              <w:rPr>
                <w:rFonts w:hint="eastAsia" w:cs="仿宋_GB2312" w:asciiTheme="minorEastAsia" w:hAnsiTheme="minorEastAsia"/>
                <w:color w:val="auto"/>
                <w:spacing w:val="8"/>
                <w:kern w:val="0"/>
                <w:sz w:val="24"/>
              </w:rPr>
              <w:t>《青岛市中小学校管理办法》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工作流程</w:t>
            </w:r>
          </w:p>
        </w:tc>
        <w:tc>
          <w:tcPr>
            <w:tcW w:w="7655" w:type="dxa"/>
            <w:vAlign w:val="center"/>
          </w:tcPr>
          <w:p>
            <w:pPr>
              <w:widowControl/>
              <w:numPr>
                <w:ilvl w:val="0"/>
                <w:numId w:val="55"/>
              </w:numPr>
              <w:rPr>
                <w:rFonts w:cs="??_GB2312" w:asciiTheme="minorEastAsia" w:hAnsiTheme="minorEastAsia"/>
                <w:color w:val="auto"/>
                <w:spacing w:val="8"/>
                <w:kern w:val="0"/>
                <w:sz w:val="24"/>
              </w:rPr>
            </w:pPr>
            <w:r>
              <w:rPr>
                <w:rFonts w:hint="eastAsia" w:cs="??_GB2312" w:asciiTheme="minorEastAsia" w:hAnsiTheme="minorEastAsia"/>
                <w:color w:val="auto"/>
                <w:spacing w:val="8"/>
                <w:kern w:val="0"/>
                <w:sz w:val="24"/>
              </w:rPr>
              <w:t>区分基建工程级别，重大项目由区教体局统一安排。</w:t>
            </w:r>
          </w:p>
          <w:p>
            <w:pPr>
              <w:widowControl/>
              <w:numPr>
                <w:ilvl w:val="0"/>
                <w:numId w:val="55"/>
              </w:numPr>
              <w:rPr>
                <w:rFonts w:cs="??_GB2312" w:asciiTheme="minorEastAsia" w:hAnsiTheme="minorEastAsia"/>
                <w:color w:val="auto"/>
                <w:spacing w:val="8"/>
                <w:kern w:val="0"/>
                <w:sz w:val="24"/>
              </w:rPr>
            </w:pPr>
            <w:r>
              <w:rPr>
                <w:rFonts w:hint="eastAsia" w:cs="??_GB2312" w:asciiTheme="minorEastAsia" w:hAnsiTheme="minorEastAsia"/>
                <w:color w:val="auto"/>
                <w:spacing w:val="8"/>
                <w:kern w:val="0"/>
                <w:sz w:val="24"/>
              </w:rPr>
              <w:t>建立项目招标施工管理机构。组</w:t>
            </w:r>
            <w:r>
              <w:rPr>
                <w:rFonts w:hint="eastAsia" w:cs="??_GB2312" w:asciiTheme="minorEastAsia" w:hAnsiTheme="minorEastAsia"/>
                <w:bCs/>
                <w:color w:val="auto"/>
                <w:spacing w:val="8"/>
                <w:kern w:val="0"/>
                <w:sz w:val="24"/>
              </w:rPr>
              <w:t>建项目管理小组，</w:t>
            </w:r>
            <w:r>
              <w:rPr>
                <w:rFonts w:hint="eastAsia" w:cs="??_GB2312" w:asciiTheme="minorEastAsia" w:hAnsiTheme="minorEastAsia"/>
                <w:color w:val="auto"/>
                <w:spacing w:val="8"/>
                <w:kern w:val="0"/>
                <w:sz w:val="24"/>
              </w:rPr>
              <w:t>人员由校级领导、中层干部、校舍管理员、教师代表组成。</w:t>
            </w:r>
          </w:p>
          <w:p>
            <w:pPr>
              <w:widowControl/>
              <w:numPr>
                <w:ilvl w:val="0"/>
                <w:numId w:val="55"/>
              </w:numPr>
              <w:rPr>
                <w:rFonts w:cs="??_GB2312" w:asciiTheme="minorEastAsia" w:hAnsiTheme="minorEastAsia"/>
                <w:color w:val="auto"/>
                <w:spacing w:val="8"/>
                <w:kern w:val="0"/>
                <w:sz w:val="24"/>
              </w:rPr>
            </w:pPr>
            <w:r>
              <w:rPr>
                <w:rFonts w:hint="eastAsia" w:cs="??_GB2312" w:asciiTheme="minorEastAsia" w:hAnsiTheme="minorEastAsia"/>
                <w:color w:val="auto"/>
                <w:spacing w:val="8"/>
                <w:kern w:val="0"/>
                <w:sz w:val="24"/>
              </w:rPr>
              <w:t>拟定项目，组织专家论证，作出社会稳定风险评估，提交校长办公会研究决定。学校确定并报区教育保障中心办审核后，列入学校年度预算计划。</w:t>
            </w:r>
          </w:p>
          <w:p>
            <w:pPr>
              <w:widowControl/>
              <w:numPr>
                <w:ilvl w:val="0"/>
                <w:numId w:val="55"/>
              </w:numPr>
              <w:rPr>
                <w:rFonts w:cs="??_GB2312" w:asciiTheme="minorEastAsia" w:hAnsiTheme="minorEastAsia"/>
                <w:color w:val="auto"/>
                <w:spacing w:val="8"/>
                <w:kern w:val="0"/>
                <w:sz w:val="24"/>
              </w:rPr>
            </w:pPr>
            <w:r>
              <w:rPr>
                <w:rFonts w:hint="eastAsia" w:cs="??_GB2312" w:asciiTheme="minorEastAsia" w:hAnsiTheme="minorEastAsia"/>
                <w:color w:val="auto"/>
                <w:spacing w:val="8"/>
                <w:kern w:val="0"/>
                <w:sz w:val="24"/>
              </w:rPr>
              <w:t>签订工程造价咨询委托协议，编制工程量清单和控制价。项目管理小组依据市财政局、市教育局相关规定与设计公司签订工程设计、与造价咨询公司签订咨询委托协议等，并交由法律顾问审核。</w:t>
            </w:r>
          </w:p>
          <w:p>
            <w:pPr>
              <w:widowControl/>
              <w:numPr>
                <w:ilvl w:val="0"/>
                <w:numId w:val="55"/>
              </w:numPr>
              <w:rPr>
                <w:rFonts w:asciiTheme="minorEastAsia" w:hAnsiTheme="minorEastAsia"/>
                <w:color w:val="auto"/>
                <w:spacing w:val="8"/>
                <w:kern w:val="0"/>
                <w:sz w:val="24"/>
              </w:rPr>
            </w:pPr>
            <w:r>
              <w:rPr>
                <w:rFonts w:hint="eastAsia" w:cs="??_GB2312" w:asciiTheme="minorEastAsia" w:hAnsiTheme="minorEastAsia"/>
                <w:bCs/>
                <w:color w:val="auto"/>
                <w:spacing w:val="8"/>
                <w:kern w:val="0"/>
                <w:sz w:val="24"/>
              </w:rPr>
              <w:t>制定招标文件。</w:t>
            </w:r>
            <w:r>
              <w:rPr>
                <w:rFonts w:hint="eastAsia" w:cs="??_GB2312" w:asciiTheme="minorEastAsia" w:hAnsiTheme="minorEastAsia"/>
                <w:color w:val="auto"/>
                <w:spacing w:val="8"/>
                <w:kern w:val="0"/>
                <w:sz w:val="24"/>
              </w:rPr>
              <w:t>项目管理小组对项目的细节进行讨论，最终形成施工要求和技术参数并形成招标文件。</w:t>
            </w:r>
          </w:p>
          <w:p>
            <w:pPr>
              <w:widowControl/>
              <w:numPr>
                <w:ilvl w:val="0"/>
                <w:numId w:val="55"/>
              </w:numPr>
              <w:rPr>
                <w:rFonts w:cs="??_GB2312" w:asciiTheme="minorEastAsia" w:hAnsiTheme="minorEastAsia"/>
                <w:color w:val="auto"/>
                <w:spacing w:val="8"/>
                <w:kern w:val="0"/>
                <w:sz w:val="24"/>
              </w:rPr>
            </w:pPr>
            <w:r>
              <w:rPr>
                <w:rFonts w:hint="eastAsia" w:cs="??_GB2312" w:asciiTheme="minorEastAsia" w:hAnsiTheme="minorEastAsia"/>
                <w:bCs/>
                <w:color w:val="auto"/>
                <w:spacing w:val="8"/>
                <w:kern w:val="0"/>
                <w:sz w:val="24"/>
              </w:rPr>
              <w:t>招投标。按照政府采购有关规定，进行项目招标工作。</w:t>
            </w:r>
          </w:p>
          <w:p>
            <w:pPr>
              <w:widowControl/>
              <w:numPr>
                <w:ilvl w:val="0"/>
                <w:numId w:val="55"/>
              </w:numPr>
              <w:rPr>
                <w:rFonts w:cs="??_GB2312" w:asciiTheme="minorEastAsia" w:hAnsiTheme="minorEastAsia"/>
                <w:bCs/>
                <w:color w:val="auto"/>
                <w:spacing w:val="8"/>
                <w:kern w:val="0"/>
                <w:sz w:val="24"/>
              </w:rPr>
            </w:pPr>
            <w:r>
              <w:rPr>
                <w:rFonts w:hint="eastAsia" w:cs="??_GB2312" w:asciiTheme="minorEastAsia" w:hAnsiTheme="minorEastAsia"/>
                <w:bCs/>
                <w:color w:val="auto"/>
                <w:spacing w:val="8"/>
                <w:kern w:val="0"/>
                <w:sz w:val="24"/>
              </w:rPr>
              <w:t>项目管理</w:t>
            </w:r>
          </w:p>
          <w:p>
            <w:pPr>
              <w:widowControl/>
              <w:numPr>
                <w:ilvl w:val="0"/>
                <w:numId w:val="56"/>
              </w:numPr>
              <w:rPr>
                <w:rFonts w:cs="??_GB2312" w:asciiTheme="minorEastAsia" w:hAnsiTheme="minorEastAsia"/>
                <w:color w:val="auto"/>
                <w:spacing w:val="8"/>
                <w:kern w:val="0"/>
                <w:sz w:val="24"/>
              </w:rPr>
            </w:pPr>
            <w:r>
              <w:rPr>
                <w:rFonts w:hint="eastAsia" w:cs="??_GB2312" w:asciiTheme="minorEastAsia" w:hAnsiTheme="minorEastAsia"/>
                <w:color w:val="auto"/>
                <w:spacing w:val="8"/>
                <w:kern w:val="0"/>
                <w:sz w:val="24"/>
              </w:rPr>
              <w:t>工程监理。成立学校项目管理小组负责过程监督，法律法规要求委托专业监理机构的，委托专业监理机构进行监理。</w:t>
            </w:r>
          </w:p>
          <w:p>
            <w:pPr>
              <w:widowControl/>
              <w:numPr>
                <w:ilvl w:val="0"/>
                <w:numId w:val="56"/>
              </w:numPr>
              <w:rPr>
                <w:rFonts w:cs="??_GB2312" w:asciiTheme="minorEastAsia" w:hAnsiTheme="minorEastAsia"/>
                <w:color w:val="auto"/>
                <w:spacing w:val="8"/>
                <w:kern w:val="0"/>
                <w:sz w:val="24"/>
              </w:rPr>
            </w:pPr>
            <w:r>
              <w:rPr>
                <w:rFonts w:hint="eastAsia" w:cs="??_GB2312" w:asciiTheme="minorEastAsia" w:hAnsiTheme="minorEastAsia"/>
                <w:color w:val="auto"/>
                <w:spacing w:val="8"/>
                <w:kern w:val="0"/>
                <w:sz w:val="24"/>
              </w:rPr>
              <w:t>施工合同。由学校法律顾问审核并指导签订施工合同，合同签订后按照合同支付工程款。</w:t>
            </w:r>
          </w:p>
          <w:p>
            <w:pPr>
              <w:widowControl/>
              <w:numPr>
                <w:ilvl w:val="0"/>
                <w:numId w:val="56"/>
              </w:numPr>
              <w:rPr>
                <w:rFonts w:cs="??_GB2312" w:asciiTheme="minorEastAsia" w:hAnsiTheme="minorEastAsia"/>
                <w:color w:val="auto"/>
                <w:spacing w:val="8"/>
                <w:kern w:val="0"/>
                <w:sz w:val="24"/>
              </w:rPr>
            </w:pPr>
            <w:r>
              <w:rPr>
                <w:rFonts w:hint="eastAsia" w:cs="??_GB2312" w:asciiTheme="minorEastAsia" w:hAnsiTheme="minorEastAsia"/>
                <w:color w:val="auto"/>
                <w:spacing w:val="8"/>
                <w:kern w:val="0"/>
                <w:sz w:val="24"/>
              </w:rPr>
              <w:t>过程管理。项目管理小组严格按照建筑工程施工规范管理，并应按照经审批的施工图设计文件进行施工，不得随意变更。确需变更的项目，由设计、监理等部门提出变更意见，学校项目管理小组审核后签发工程变更通知单。</w:t>
            </w:r>
          </w:p>
          <w:p>
            <w:pPr>
              <w:widowControl/>
              <w:numPr>
                <w:ilvl w:val="0"/>
                <w:numId w:val="56"/>
              </w:numPr>
              <w:rPr>
                <w:rFonts w:cs="??_GB2312" w:asciiTheme="minorEastAsia" w:hAnsiTheme="minorEastAsia"/>
                <w:color w:val="auto"/>
                <w:spacing w:val="8"/>
                <w:kern w:val="0"/>
                <w:sz w:val="24"/>
              </w:rPr>
            </w:pPr>
            <w:r>
              <w:rPr>
                <w:rFonts w:hint="eastAsia" w:cs="??_GB2312" w:asciiTheme="minorEastAsia" w:hAnsiTheme="minorEastAsia"/>
                <w:color w:val="auto"/>
                <w:spacing w:val="8"/>
                <w:kern w:val="0"/>
                <w:sz w:val="24"/>
              </w:rPr>
              <w:t>工程验收。工程验收项目竣工后，由学校项目管理小组依据相关规定组织设计、监理、施工、外聘专家进行综合验收。</w:t>
            </w:r>
          </w:p>
          <w:p>
            <w:pPr>
              <w:widowControl/>
              <w:numPr>
                <w:ilvl w:val="0"/>
                <w:numId w:val="55"/>
              </w:numPr>
              <w:rPr>
                <w:rFonts w:cs="??_GB2312" w:asciiTheme="minorEastAsia" w:hAnsiTheme="minorEastAsia"/>
                <w:color w:val="auto"/>
                <w:spacing w:val="8"/>
                <w:kern w:val="0"/>
                <w:sz w:val="24"/>
              </w:rPr>
            </w:pPr>
            <w:r>
              <w:rPr>
                <w:rFonts w:hint="eastAsia" w:cs="??_GB2312" w:asciiTheme="minorEastAsia" w:hAnsiTheme="minorEastAsia"/>
                <w:bCs/>
                <w:color w:val="auto"/>
                <w:spacing w:val="8"/>
                <w:kern w:val="0"/>
                <w:sz w:val="24"/>
              </w:rPr>
              <w:t>工程审计。</w:t>
            </w:r>
            <w:r>
              <w:rPr>
                <w:rFonts w:hint="eastAsia" w:cs="??_GB2312" w:asciiTheme="minorEastAsia" w:hAnsiTheme="minorEastAsia"/>
                <w:color w:val="auto"/>
                <w:spacing w:val="8"/>
                <w:kern w:val="0"/>
                <w:sz w:val="24"/>
              </w:rPr>
              <w:t>施工单位应根据施工合同的条款要求，以中标价为基础，以学校认可的签证为依据编制竣工结算书报送学校，学校收到竣工结算书后先委托专业审计单位进行初审，初审完成后报送上级部门复审。</w:t>
            </w:r>
          </w:p>
          <w:p>
            <w:pPr>
              <w:widowControl/>
              <w:numPr>
                <w:ilvl w:val="0"/>
                <w:numId w:val="55"/>
              </w:numPr>
              <w:rPr>
                <w:rFonts w:cs="??_GB2312" w:asciiTheme="minorEastAsia" w:hAnsiTheme="minorEastAsia"/>
                <w:color w:val="auto"/>
                <w:sz w:val="24"/>
              </w:rPr>
            </w:pPr>
            <w:r>
              <w:rPr>
                <w:rFonts w:hint="eastAsia" w:cs="??_GB2312" w:asciiTheme="minorEastAsia" w:hAnsiTheme="minorEastAsia"/>
                <w:color w:val="auto"/>
                <w:spacing w:val="8"/>
                <w:kern w:val="0"/>
                <w:sz w:val="24"/>
              </w:rPr>
              <w:t>工程付款。严格按照合同规定，以施工进度为依据支付工程款项。并严格履行审计规定。严格执行质保金制度。</w:t>
            </w:r>
          </w:p>
          <w:p>
            <w:pPr>
              <w:widowControl/>
              <w:numPr>
                <w:ilvl w:val="0"/>
                <w:numId w:val="55"/>
              </w:numPr>
              <w:rPr>
                <w:rFonts w:cs="??_GB2312" w:asciiTheme="minorEastAsia" w:hAnsiTheme="minorEastAsia"/>
                <w:color w:val="auto"/>
                <w:sz w:val="24"/>
              </w:rPr>
            </w:pPr>
            <w:r>
              <w:rPr>
                <w:rFonts w:hint="eastAsia" w:cs="??_GB2312" w:asciiTheme="minorEastAsia" w:hAnsiTheme="minorEastAsia"/>
                <w:bCs/>
                <w:color w:val="auto"/>
                <w:spacing w:val="8"/>
                <w:kern w:val="0"/>
                <w:sz w:val="24"/>
              </w:rPr>
              <w:t>档案归档。</w:t>
            </w:r>
            <w:r>
              <w:rPr>
                <w:rFonts w:hint="eastAsia" w:cs="??_GB2312" w:asciiTheme="minorEastAsia" w:hAnsiTheme="minorEastAsia"/>
                <w:color w:val="auto"/>
                <w:spacing w:val="8"/>
                <w:kern w:val="0"/>
                <w:sz w:val="24"/>
              </w:rPr>
              <w:t>工程项目审计完成后，由学校和施工单位按照《青岛市建设工程竣工档案整理的基本要求》、《青岛市建设工程声像档案整理的基本要求》，编制项目档案。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承办部门</w:t>
            </w:r>
          </w:p>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及</w:t>
            </w:r>
          </w:p>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联系方式</w:t>
            </w:r>
          </w:p>
        </w:tc>
        <w:tc>
          <w:tcPr>
            <w:tcW w:w="7655" w:type="dxa"/>
            <w:vAlign w:val="center"/>
          </w:tcPr>
          <w:p>
            <w:pPr>
              <w:widowControl/>
              <w:adjustRightInd w:val="0"/>
              <w:textAlignment w:val="baseline"/>
              <w:rPr>
                <w:rFonts w:cs="楷体_GB2312"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青岛第二十六中学总务处：0532-68603816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监督投诉机构及</w:t>
            </w:r>
          </w:p>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联系方式</w:t>
            </w:r>
          </w:p>
        </w:tc>
        <w:tc>
          <w:tcPr>
            <w:tcW w:w="7655" w:type="dxa"/>
            <w:vAlign w:val="center"/>
          </w:tcPr>
          <w:p>
            <w:pPr>
              <w:widowControl/>
              <w:adjustRightInd w:val="0"/>
              <w:textAlignment w:val="baseline"/>
              <w:rPr>
                <w:rFonts w:asciiTheme="minorEastAsia" w:hAnsiTheme="minorEastAsia"/>
                <w:color w:val="auto"/>
                <w:spacing w:val="8"/>
                <w:kern w:val="0"/>
                <w:sz w:val="24"/>
              </w:rPr>
            </w:pPr>
            <w:r>
              <w:rPr>
                <w:rFonts w:hint="eastAsia" w:asciiTheme="minorEastAsia" w:hAnsiTheme="minorEastAsia"/>
                <w:color w:val="auto"/>
                <w:spacing w:val="8"/>
                <w:kern w:val="0"/>
                <w:sz w:val="24"/>
              </w:rPr>
              <w:t>青岛第二十六中学校长室：0532-68603866</w:t>
            </w:r>
          </w:p>
          <w:p>
            <w:pPr>
              <w:widowControl/>
              <w:adjustRightInd w:val="0"/>
              <w:textAlignment w:val="baseline"/>
              <w:rPr>
                <w:rFonts w:cs="楷体_GB2312" w:asciiTheme="minorEastAsia" w:hAnsiTheme="minorEastAsia"/>
                <w:color w:val="auto"/>
                <w:spacing w:val="8"/>
                <w:kern w:val="0"/>
                <w:sz w:val="24"/>
              </w:rPr>
            </w:pPr>
            <w:r>
              <w:rPr>
                <w:rFonts w:hint="eastAsia" w:asciiTheme="minorEastAsia" w:hAnsiTheme="minorEastAsia"/>
                <w:color w:val="auto"/>
                <w:sz w:val="24"/>
              </w:rPr>
              <w:t>青岛市市南区教育体育局</w:t>
            </w:r>
            <w:r>
              <w:rPr>
                <w:rFonts w:hint="eastAsia" w:asciiTheme="minorEastAsia" w:hAnsiTheme="minorEastAsia"/>
                <w:color w:val="auto"/>
                <w:spacing w:val="8"/>
                <w:kern w:val="0"/>
                <w:sz w:val="24"/>
              </w:rPr>
              <w:t>：0532-88729238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809" w:type="dxa"/>
            <w:vAlign w:val="center"/>
          </w:tcPr>
          <w:p>
            <w:pPr>
              <w:widowControl/>
              <w:adjustRightInd w:val="0"/>
              <w:jc w:val="center"/>
              <w:textAlignment w:val="baseline"/>
              <w:rPr>
                <w:rFonts w:cs="楷体_GB2312" w:asciiTheme="minorEastAsia" w:hAnsiTheme="minorEastAsia"/>
                <w:color w:val="auto"/>
                <w:spacing w:val="8"/>
                <w:kern w:val="0"/>
                <w:sz w:val="24"/>
              </w:rPr>
            </w:pPr>
            <w:r>
              <w:rPr>
                <w:rFonts w:hint="eastAsia" w:cs="楷体_GB2312" w:asciiTheme="minorEastAsia" w:hAnsiTheme="minorEastAsia"/>
                <w:color w:val="auto"/>
                <w:spacing w:val="8"/>
                <w:kern w:val="0"/>
                <w:sz w:val="24"/>
              </w:rPr>
              <w:t>备注</w:t>
            </w:r>
          </w:p>
        </w:tc>
        <w:tc>
          <w:tcPr>
            <w:tcW w:w="7655" w:type="dxa"/>
            <w:vAlign w:val="center"/>
          </w:tcPr>
          <w:p>
            <w:pPr>
              <w:adjustRightInd w:val="0"/>
              <w:textAlignment w:val="baseline"/>
              <w:rPr>
                <w:rFonts w:cs="??_GB2312" w:asciiTheme="minorEastAsia" w:hAnsiTheme="minorEastAsia"/>
                <w:color w:val="auto"/>
                <w:spacing w:val="8"/>
                <w:kern w:val="0"/>
                <w:sz w:val="24"/>
              </w:rPr>
            </w:pPr>
          </w:p>
        </w:tc>
      </w:tr>
    </w:tbl>
    <w:p>
      <w:pPr>
        <w:pStyle w:val="8"/>
        <w:ind w:left="5250"/>
        <w:rPr>
          <w:rFonts w:asciiTheme="minorEastAsia" w:hAnsiTheme="minorEastAsia" w:eastAsiaTheme="minorEastAsia"/>
          <w:color w:val="auto"/>
          <w:sz w:val="36"/>
          <w:szCs w:val="36"/>
        </w:rPr>
      </w:pPr>
    </w:p>
    <w:p>
      <w:pPr>
        <w:jc w:val="center"/>
        <w:rPr>
          <w:rFonts w:asciiTheme="minorEastAsia" w:hAnsiTheme="minorEastAsia"/>
          <w:color w:val="auto"/>
          <w:sz w:val="44"/>
          <w:szCs w:val="44"/>
          <w:highlight w:val="yellow"/>
        </w:rPr>
      </w:pPr>
    </w:p>
    <w:p>
      <w:pPr>
        <w:jc w:val="center"/>
        <w:rPr>
          <w:rFonts w:asciiTheme="minorEastAsia" w:hAnsiTheme="minorEastAsia"/>
          <w:color w:val="auto"/>
          <w:sz w:val="44"/>
          <w:szCs w:val="44"/>
          <w:highlight w:val="yellow"/>
        </w:rPr>
      </w:pPr>
    </w:p>
    <w:p>
      <w:pPr>
        <w:jc w:val="center"/>
        <w:rPr>
          <w:rFonts w:asciiTheme="minorEastAsia" w:hAnsiTheme="minorEastAsia"/>
          <w:color w:val="auto"/>
          <w:sz w:val="44"/>
          <w:szCs w:val="44"/>
          <w:highlight w:val="yellow"/>
        </w:rPr>
      </w:pPr>
    </w:p>
    <w:p>
      <w:pPr>
        <w:jc w:val="center"/>
        <w:rPr>
          <w:rFonts w:asciiTheme="minorEastAsia" w:hAnsiTheme="minorEastAsia"/>
          <w:color w:val="auto"/>
          <w:sz w:val="44"/>
          <w:szCs w:val="44"/>
          <w:highlight w:val="yellow"/>
        </w:rPr>
      </w:pPr>
    </w:p>
    <w:p>
      <w:pPr>
        <w:jc w:val="center"/>
        <w:rPr>
          <w:rFonts w:asciiTheme="minorEastAsia" w:hAnsiTheme="minorEastAsia"/>
          <w:color w:val="auto"/>
          <w:sz w:val="44"/>
          <w:szCs w:val="44"/>
          <w:highlight w:val="yellow"/>
        </w:rPr>
      </w:pPr>
    </w:p>
    <w:p>
      <w:pPr>
        <w:jc w:val="center"/>
        <w:rPr>
          <w:rFonts w:asciiTheme="minorEastAsia" w:hAnsiTheme="minorEastAsia"/>
          <w:color w:val="auto"/>
          <w:sz w:val="44"/>
          <w:szCs w:val="44"/>
          <w:highlight w:val="yellow"/>
        </w:rPr>
      </w:pPr>
    </w:p>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其他管理权限                  第1项，共5项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512"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学校章程和规章制度制定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512"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其他事项管理权限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512" w:type="dxa"/>
            <w:vAlign w:val="center"/>
          </w:tcPr>
          <w:p>
            <w:pPr>
              <w:widowControl/>
              <w:numPr>
                <w:ilvl w:val="0"/>
                <w:numId w:val="29"/>
              </w:numPr>
              <w:adjustRightInd w:val="0"/>
              <w:ind w:left="357" w:hanging="357"/>
              <w:textAlignment w:val="baseline"/>
              <w:rPr>
                <w:rFonts w:asciiTheme="minorEastAsia" w:hAnsiTheme="minorEastAsia"/>
                <w:color w:val="auto"/>
                <w:sz w:val="24"/>
                <w:szCs w:val="24"/>
              </w:rPr>
            </w:pPr>
            <w:r>
              <w:rPr>
                <w:rFonts w:hint="eastAsia" w:asciiTheme="minorEastAsia" w:hAnsiTheme="minorEastAsia"/>
                <w:color w:val="auto"/>
                <w:sz w:val="24"/>
                <w:szCs w:val="24"/>
              </w:rPr>
              <w:t>《中华人民共和国教育法》</w:t>
            </w:r>
          </w:p>
          <w:p>
            <w:pPr>
              <w:widowControl/>
              <w:numPr>
                <w:ilvl w:val="0"/>
                <w:numId w:val="29"/>
              </w:numPr>
              <w:adjustRightInd w:val="0"/>
              <w:ind w:left="357" w:hanging="357"/>
              <w:textAlignment w:val="baseline"/>
              <w:rPr>
                <w:rFonts w:asciiTheme="minorEastAsia" w:hAnsiTheme="minorEastAsia"/>
                <w:color w:val="auto"/>
                <w:sz w:val="24"/>
                <w:szCs w:val="24"/>
              </w:rPr>
            </w:pPr>
            <w:r>
              <w:rPr>
                <w:rFonts w:hint="eastAsia" w:asciiTheme="minorEastAsia" w:hAnsiTheme="minorEastAsia"/>
                <w:color w:val="auto"/>
                <w:sz w:val="24"/>
                <w:szCs w:val="24"/>
              </w:rPr>
              <w:t>《青岛市中小学校管理办法》</w:t>
            </w:r>
          </w:p>
          <w:p>
            <w:pPr>
              <w:widowControl/>
              <w:numPr>
                <w:ilvl w:val="0"/>
                <w:numId w:val="29"/>
              </w:numPr>
              <w:adjustRightInd w:val="0"/>
              <w:ind w:left="357" w:hanging="357"/>
              <w:textAlignment w:val="baseline"/>
              <w:rPr>
                <w:rFonts w:asciiTheme="minorEastAsia" w:hAnsiTheme="minorEastAsia"/>
                <w:color w:val="auto"/>
                <w:sz w:val="24"/>
                <w:szCs w:val="24"/>
              </w:rPr>
            </w:pPr>
            <w:r>
              <w:rPr>
                <w:rFonts w:hint="eastAsia" w:asciiTheme="minorEastAsia" w:hAnsiTheme="minorEastAsia"/>
                <w:color w:val="auto"/>
                <w:sz w:val="24"/>
                <w:szCs w:val="24"/>
              </w:rPr>
              <w:t>《国家中长期教育改革和发展规划纲要（2010-2020年）》</w:t>
            </w:r>
          </w:p>
          <w:p>
            <w:pPr>
              <w:widowControl/>
              <w:numPr>
                <w:ilvl w:val="0"/>
                <w:numId w:val="29"/>
              </w:numPr>
              <w:adjustRightInd w:val="0"/>
              <w:ind w:left="357" w:hanging="357"/>
              <w:textAlignment w:val="baseline"/>
              <w:rPr>
                <w:rFonts w:asciiTheme="minorEastAsia" w:hAnsiTheme="minorEastAsia"/>
                <w:color w:val="auto"/>
                <w:sz w:val="24"/>
                <w:szCs w:val="24"/>
              </w:rPr>
            </w:pPr>
            <w:r>
              <w:rPr>
                <w:rFonts w:hint="eastAsia" w:asciiTheme="minorEastAsia" w:hAnsiTheme="minorEastAsia"/>
                <w:color w:val="auto"/>
                <w:sz w:val="24"/>
                <w:szCs w:val="24"/>
              </w:rPr>
              <w:t>《山东省中长期教育改革和发展规划纲要（2011-2020年）》</w:t>
            </w:r>
          </w:p>
          <w:p>
            <w:pPr>
              <w:widowControl/>
              <w:numPr>
                <w:ilvl w:val="0"/>
                <w:numId w:val="29"/>
              </w:numPr>
              <w:adjustRightInd w:val="0"/>
              <w:ind w:left="357" w:hanging="357"/>
              <w:textAlignment w:val="baseline"/>
              <w:rPr>
                <w:rFonts w:asciiTheme="minorEastAsia" w:hAnsiTheme="minorEastAsia"/>
                <w:color w:val="auto"/>
                <w:sz w:val="24"/>
                <w:szCs w:val="24"/>
              </w:rPr>
            </w:pPr>
            <w:r>
              <w:rPr>
                <w:rFonts w:hint="eastAsia" w:asciiTheme="minorEastAsia" w:hAnsiTheme="minorEastAsia"/>
                <w:color w:val="auto"/>
                <w:sz w:val="24"/>
                <w:szCs w:val="24"/>
              </w:rPr>
              <w:t>《青岛市中长期教育改革和发展规划纲要（2011-2020年）》</w:t>
            </w:r>
          </w:p>
          <w:p>
            <w:pPr>
              <w:widowControl/>
              <w:numPr>
                <w:ilvl w:val="0"/>
                <w:numId w:val="29"/>
              </w:numPr>
              <w:adjustRightInd w:val="0"/>
              <w:ind w:left="357" w:hanging="357"/>
              <w:textAlignment w:val="baseline"/>
              <w:rPr>
                <w:rFonts w:asciiTheme="minorEastAsia" w:hAnsiTheme="minorEastAsia"/>
                <w:color w:val="auto"/>
                <w:sz w:val="24"/>
                <w:szCs w:val="24"/>
              </w:rPr>
            </w:pPr>
            <w:r>
              <w:rPr>
                <w:rFonts w:hint="eastAsia" w:asciiTheme="minorEastAsia" w:hAnsiTheme="minorEastAsia"/>
                <w:color w:val="auto"/>
                <w:sz w:val="24"/>
                <w:szCs w:val="24"/>
              </w:rPr>
              <w:t>青岛市人民政府办公厅《关于进一步推进现代学校制度建设的意见》（青政发[2014]4号）</w:t>
            </w:r>
          </w:p>
          <w:p>
            <w:pPr>
              <w:widowControl/>
              <w:numPr>
                <w:ilvl w:val="0"/>
                <w:numId w:val="29"/>
              </w:numPr>
              <w:adjustRightInd w:val="0"/>
              <w:ind w:left="357" w:hanging="357"/>
              <w:textAlignment w:val="baseline"/>
              <w:rPr>
                <w:rFonts w:asciiTheme="minorEastAsia" w:hAnsiTheme="minorEastAsia"/>
                <w:color w:val="auto"/>
                <w:sz w:val="24"/>
                <w:szCs w:val="24"/>
              </w:rPr>
            </w:pPr>
            <w:r>
              <w:rPr>
                <w:rFonts w:hint="eastAsia" w:asciiTheme="minorEastAsia" w:hAnsiTheme="minorEastAsia"/>
                <w:color w:val="auto"/>
                <w:sz w:val="24"/>
                <w:szCs w:val="24"/>
              </w:rPr>
              <w:t>《中小学校长工作暂行规定》《中小学党组织建设工作暂行规定》《中小学教职工代表大会暂行规定》（青教发[2014]9号）</w:t>
            </w:r>
          </w:p>
          <w:p>
            <w:pPr>
              <w:widowControl/>
              <w:numPr>
                <w:ilvl w:val="0"/>
                <w:numId w:val="29"/>
              </w:numPr>
              <w:adjustRightInd w:val="0"/>
              <w:ind w:left="357" w:hanging="357"/>
              <w:textAlignment w:val="baseline"/>
              <w:rPr>
                <w:rFonts w:asciiTheme="minorEastAsia" w:hAnsiTheme="minorEastAsia"/>
                <w:color w:val="auto"/>
                <w:sz w:val="24"/>
                <w:szCs w:val="24"/>
              </w:rPr>
            </w:pPr>
            <w:r>
              <w:rPr>
                <w:rFonts w:hint="eastAsia" w:asciiTheme="minorEastAsia" w:hAnsiTheme="minorEastAsia"/>
                <w:color w:val="auto"/>
                <w:sz w:val="24"/>
                <w:szCs w:val="24"/>
              </w:rPr>
              <w:t>青岛市教育局《关于印发中小学校章程制定规程的通知》（青教通字[2014]55号）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512" w:type="dxa"/>
            <w:vAlign w:val="center"/>
          </w:tcPr>
          <w:p>
            <w:pPr>
              <w:pStyle w:val="17"/>
              <w:widowControl/>
              <w:numPr>
                <w:ilvl w:val="0"/>
                <w:numId w:val="57"/>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成立工作机构。成立章程起草和规章制度制定小组，由校长任组长，学校领导、教师代表、学生代表、家长代表、校友代表、法律顾问参与。工作小组在学校现代学校制度建设领导小组的领导下开展工作。</w:t>
            </w:r>
          </w:p>
          <w:p>
            <w:pPr>
              <w:pStyle w:val="17"/>
              <w:widowControl/>
              <w:numPr>
                <w:ilvl w:val="0"/>
                <w:numId w:val="57"/>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拟定初稿。多方收集资料，深入学习调研，听取教职工、学生、家长、社区、企业等多方面意见，充分协商、论证，形成章程或规章制度草案。</w:t>
            </w:r>
          </w:p>
          <w:p>
            <w:pPr>
              <w:pStyle w:val="17"/>
              <w:widowControl/>
              <w:numPr>
                <w:ilvl w:val="0"/>
                <w:numId w:val="57"/>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组织专家论证，听取意见和建议。</w:t>
            </w:r>
          </w:p>
          <w:p>
            <w:pPr>
              <w:pStyle w:val="17"/>
              <w:widowControl/>
              <w:numPr>
                <w:ilvl w:val="0"/>
                <w:numId w:val="57"/>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提交学校法律顾问进行合法性审查。</w:t>
            </w:r>
          </w:p>
          <w:p>
            <w:pPr>
              <w:pStyle w:val="17"/>
              <w:widowControl/>
              <w:numPr>
                <w:ilvl w:val="0"/>
                <w:numId w:val="57"/>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讨论审议。领导小组向教代会报告章程全文，教代会代表提出修改建议，对章程修订意见以会议决议的方式作出。提交校务委员会讨论修订。</w:t>
            </w:r>
          </w:p>
          <w:p>
            <w:pPr>
              <w:pStyle w:val="17"/>
              <w:widowControl/>
              <w:numPr>
                <w:ilvl w:val="0"/>
                <w:numId w:val="57"/>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规章制度草案根据内容提交家长委员会、教代会、校务委员会讨论、修订、审议。</w:t>
            </w:r>
          </w:p>
          <w:p>
            <w:pPr>
              <w:pStyle w:val="17"/>
              <w:widowControl/>
              <w:numPr>
                <w:ilvl w:val="0"/>
                <w:numId w:val="57"/>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提交校长办公会研究决定。</w:t>
            </w:r>
          </w:p>
          <w:p>
            <w:pPr>
              <w:pStyle w:val="17"/>
              <w:widowControl/>
              <w:numPr>
                <w:ilvl w:val="0"/>
                <w:numId w:val="57"/>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提报区教体局核准后实施。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512"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青岛第二十六中学校长室：0532-68603866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512" w:type="dxa"/>
            <w:vAlign w:val="center"/>
          </w:tcPr>
          <w:p>
            <w:pPr>
              <w:widowControl/>
              <w:rPr>
                <w:rFonts w:asciiTheme="minorEastAsia" w:hAnsiTheme="minorEastAsia"/>
                <w:color w:val="auto"/>
                <w:sz w:val="24"/>
              </w:rPr>
            </w:pPr>
            <w:r>
              <w:rPr>
                <w:rFonts w:hint="eastAsia" w:cs="楷体_GB2312" w:asciiTheme="minorEastAsia" w:hAnsiTheme="minorEastAsia"/>
                <w:color w:val="auto"/>
                <w:sz w:val="24"/>
                <w:szCs w:val="24"/>
              </w:rPr>
              <w:t>青岛第二十六中学校党支部：0532-68603868</w:t>
            </w:r>
          </w:p>
          <w:p>
            <w:pPr>
              <w:widowControl/>
              <w:rPr>
                <w:rFonts w:asciiTheme="minorEastAsia" w:hAnsiTheme="minorEastAsia"/>
                <w:color w:val="auto"/>
                <w:sz w:val="24"/>
                <w:szCs w:val="24"/>
              </w:rPr>
            </w:pPr>
            <w:r>
              <w:rPr>
                <w:rFonts w:hint="eastAsia" w:asciiTheme="minorEastAsia" w:hAnsiTheme="minorEastAsia"/>
                <w:color w:val="auto"/>
                <w:sz w:val="24"/>
              </w:rPr>
              <w:t>青岛市市南区教育体育局</w:t>
            </w:r>
            <w:r>
              <w:rPr>
                <w:rFonts w:hint="eastAsia" w:cs="楷体_GB2312" w:asciiTheme="minorEastAsia" w:hAnsiTheme="minorEastAsia"/>
                <w:color w:val="auto"/>
                <w:sz w:val="24"/>
                <w:szCs w:val="24"/>
              </w:rPr>
              <w:t>：0532-88729231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512"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类别：其他事项管理权限         第2项，共5项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512"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学校发展规划和年度计划制定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512"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其他事项管理权限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512"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1.《中华人民共和国教育法》</w:t>
            </w:r>
          </w:p>
          <w:p>
            <w:pPr>
              <w:widowControl/>
              <w:rPr>
                <w:rFonts w:asciiTheme="minorEastAsia" w:hAnsiTheme="minorEastAsia"/>
                <w:color w:val="auto"/>
                <w:sz w:val="24"/>
                <w:szCs w:val="24"/>
              </w:rPr>
            </w:pPr>
            <w:r>
              <w:rPr>
                <w:rFonts w:hint="eastAsia" w:asciiTheme="minorEastAsia" w:hAnsiTheme="minorEastAsia"/>
                <w:color w:val="auto"/>
                <w:sz w:val="24"/>
                <w:szCs w:val="24"/>
              </w:rPr>
              <w:t>2.《中华人民共和国教师法》</w:t>
            </w:r>
          </w:p>
          <w:p>
            <w:pPr>
              <w:widowControl/>
              <w:rPr>
                <w:rFonts w:asciiTheme="minorEastAsia" w:hAnsiTheme="minorEastAsia"/>
                <w:color w:val="auto"/>
                <w:sz w:val="24"/>
                <w:szCs w:val="24"/>
              </w:rPr>
            </w:pPr>
            <w:r>
              <w:rPr>
                <w:rFonts w:hint="eastAsia" w:asciiTheme="minorEastAsia" w:hAnsiTheme="minorEastAsia"/>
                <w:color w:val="auto"/>
                <w:sz w:val="24"/>
                <w:szCs w:val="24"/>
              </w:rPr>
              <w:t>3.《国家中长期教育改革和发展规划纲要（</w:t>
            </w:r>
            <w:r>
              <w:rPr>
                <w:rFonts w:asciiTheme="minorEastAsia" w:hAnsiTheme="minorEastAsia"/>
                <w:color w:val="auto"/>
                <w:sz w:val="24"/>
                <w:szCs w:val="24"/>
              </w:rPr>
              <w:t>2010-2020</w:t>
            </w:r>
            <w:r>
              <w:rPr>
                <w:rFonts w:hint="eastAsia" w:asciiTheme="minorEastAsia" w:hAnsiTheme="minorEastAsia"/>
                <w:color w:val="auto"/>
                <w:sz w:val="24"/>
                <w:szCs w:val="24"/>
              </w:rPr>
              <w:t>年）》</w:t>
            </w:r>
          </w:p>
          <w:p>
            <w:pPr>
              <w:pStyle w:val="17"/>
              <w:widowControl/>
              <w:numPr>
                <w:ilvl w:val="0"/>
                <w:numId w:val="31"/>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《山东省中长期教育改革和发展规划纲要（</w:t>
            </w:r>
            <w:r>
              <w:rPr>
                <w:rFonts w:asciiTheme="minorEastAsia" w:hAnsiTheme="minorEastAsia" w:eastAsiaTheme="minorEastAsia"/>
                <w:color w:val="auto"/>
                <w:sz w:val="24"/>
                <w:szCs w:val="24"/>
              </w:rPr>
              <w:t>2011-2020</w:t>
            </w:r>
            <w:r>
              <w:rPr>
                <w:rFonts w:hint="eastAsia" w:asciiTheme="minorEastAsia" w:hAnsiTheme="minorEastAsia" w:eastAsiaTheme="minorEastAsia"/>
                <w:color w:val="auto"/>
                <w:sz w:val="24"/>
                <w:szCs w:val="24"/>
              </w:rPr>
              <w:t>年）》</w:t>
            </w:r>
          </w:p>
          <w:p>
            <w:pPr>
              <w:pStyle w:val="17"/>
              <w:widowControl/>
              <w:numPr>
                <w:ilvl w:val="0"/>
                <w:numId w:val="31"/>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《青岛市中长期教育改革和发展规划纲要（</w:t>
            </w:r>
            <w:r>
              <w:rPr>
                <w:rFonts w:asciiTheme="minorEastAsia" w:hAnsiTheme="minorEastAsia" w:eastAsiaTheme="minorEastAsia"/>
                <w:color w:val="auto"/>
                <w:sz w:val="24"/>
                <w:szCs w:val="24"/>
              </w:rPr>
              <w:t>2011-2020</w:t>
            </w:r>
            <w:r>
              <w:rPr>
                <w:rFonts w:hint="eastAsia" w:asciiTheme="minorEastAsia" w:hAnsiTheme="minorEastAsia" w:eastAsiaTheme="minorEastAsia"/>
                <w:color w:val="auto"/>
                <w:sz w:val="24"/>
                <w:szCs w:val="24"/>
              </w:rPr>
              <w:t>年）》</w:t>
            </w:r>
          </w:p>
          <w:p>
            <w:pPr>
              <w:pStyle w:val="17"/>
              <w:widowControl/>
              <w:numPr>
                <w:ilvl w:val="0"/>
                <w:numId w:val="31"/>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《青岛市中小学校管理办法》</w:t>
            </w:r>
          </w:p>
          <w:p>
            <w:pPr>
              <w:pStyle w:val="17"/>
              <w:widowControl/>
              <w:numPr>
                <w:ilvl w:val="0"/>
                <w:numId w:val="31"/>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区教体局有关工作要求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512" w:type="dxa"/>
            <w:vAlign w:val="center"/>
          </w:tcPr>
          <w:p>
            <w:pPr>
              <w:pStyle w:val="17"/>
              <w:widowControl/>
              <w:numPr>
                <w:ilvl w:val="0"/>
                <w:numId w:val="5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成立学校发展规划和年度计划制定领导小组和工作小组，校长担任领导小组组长。领导小组拟定规划和计划的主要思路、框架等，提交校长办公会研究确定。工作小组拟定发展规划和年度计划草稿。</w:t>
            </w:r>
          </w:p>
          <w:p>
            <w:pPr>
              <w:pStyle w:val="17"/>
              <w:widowControl/>
              <w:numPr>
                <w:ilvl w:val="0"/>
                <w:numId w:val="5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广泛征求教师、家长、学生、企业、社区代表的意见，修改完善学校发展规划和年度工作计划。</w:t>
            </w:r>
          </w:p>
          <w:p>
            <w:pPr>
              <w:pStyle w:val="17"/>
              <w:widowControl/>
              <w:numPr>
                <w:ilvl w:val="0"/>
                <w:numId w:val="5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组织专家论证会，听取专家意见和建议，再次修订学校发展规划和年度工作计划。</w:t>
            </w:r>
          </w:p>
          <w:p>
            <w:pPr>
              <w:pStyle w:val="17"/>
              <w:widowControl/>
              <w:numPr>
                <w:ilvl w:val="0"/>
                <w:numId w:val="5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提交教代会讨论修订审议；提交校务委员会讨论修订审议。学校发展规划需要作出社会稳定风险评估。</w:t>
            </w:r>
          </w:p>
          <w:p>
            <w:pPr>
              <w:pStyle w:val="17"/>
              <w:widowControl/>
              <w:numPr>
                <w:ilvl w:val="0"/>
                <w:numId w:val="5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提交校长办公会研究决定。</w:t>
            </w:r>
          </w:p>
          <w:p>
            <w:pPr>
              <w:pStyle w:val="17"/>
              <w:widowControl/>
              <w:numPr>
                <w:ilvl w:val="0"/>
                <w:numId w:val="5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报区教体局备案。</w:t>
            </w:r>
          </w:p>
          <w:p>
            <w:pPr>
              <w:pStyle w:val="17"/>
              <w:widowControl/>
              <w:numPr>
                <w:ilvl w:val="0"/>
                <w:numId w:val="5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学校发展规划和年度工作计划公示，无异议后发布实施。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512"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青岛第二十六中学校长室：0532-68603866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512" w:type="dxa"/>
            <w:vAlign w:val="center"/>
          </w:tcPr>
          <w:p>
            <w:pPr>
              <w:widowControl/>
              <w:rPr>
                <w:rFonts w:asciiTheme="minorEastAsia" w:hAnsiTheme="minorEastAsia"/>
                <w:color w:val="auto"/>
                <w:sz w:val="24"/>
                <w:szCs w:val="24"/>
              </w:rPr>
            </w:pPr>
            <w:r>
              <w:rPr>
                <w:rFonts w:hint="eastAsia" w:cs="楷体_GB2312" w:asciiTheme="minorEastAsia" w:hAnsiTheme="minorEastAsia"/>
                <w:color w:val="auto"/>
                <w:sz w:val="24"/>
                <w:szCs w:val="24"/>
              </w:rPr>
              <w:t>青岛第二十六中学党支部：0532-68603868</w:t>
            </w:r>
          </w:p>
          <w:p>
            <w:pPr>
              <w:widowControl/>
              <w:rPr>
                <w:rFonts w:asciiTheme="minorEastAsia" w:hAnsiTheme="minorEastAsia"/>
                <w:color w:val="auto"/>
                <w:sz w:val="24"/>
                <w:szCs w:val="24"/>
              </w:rPr>
            </w:pPr>
            <w:r>
              <w:rPr>
                <w:rFonts w:hint="eastAsia" w:asciiTheme="minorEastAsia" w:hAnsiTheme="minorEastAsia"/>
                <w:color w:val="auto"/>
                <w:sz w:val="24"/>
              </w:rPr>
              <w:t>青岛市市南区教育体育局</w:t>
            </w:r>
            <w:r>
              <w:rPr>
                <w:rFonts w:hint="eastAsia" w:cs="楷体_GB2312" w:asciiTheme="minorEastAsia" w:hAnsiTheme="minorEastAsia"/>
                <w:color w:val="auto"/>
                <w:sz w:val="24"/>
                <w:szCs w:val="24"/>
              </w:rPr>
              <w:t>：0532-88729235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68"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512"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类别：其他事项管理权限         第3项，共5项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学校重大改革、建设项目决策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其他事项管理权限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pStyle w:val="17"/>
              <w:widowControl/>
              <w:numPr>
                <w:ilvl w:val="0"/>
                <w:numId w:val="5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《中华人民共和国教育法》</w:t>
            </w:r>
          </w:p>
          <w:p>
            <w:pPr>
              <w:pStyle w:val="17"/>
              <w:widowControl/>
              <w:numPr>
                <w:ilvl w:val="0"/>
                <w:numId w:val="5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《中华人民共和国教师法》</w:t>
            </w:r>
          </w:p>
          <w:p>
            <w:pPr>
              <w:pStyle w:val="17"/>
              <w:widowControl/>
              <w:numPr>
                <w:ilvl w:val="0"/>
                <w:numId w:val="5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《青岛市中小学校管理办法》</w:t>
            </w:r>
          </w:p>
          <w:p>
            <w:pPr>
              <w:pStyle w:val="17"/>
              <w:widowControl/>
              <w:numPr>
                <w:ilvl w:val="0"/>
                <w:numId w:val="5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《国家中长期教育改革和发展规划纲要（</w:t>
            </w:r>
            <w:r>
              <w:rPr>
                <w:rFonts w:asciiTheme="minorEastAsia" w:hAnsiTheme="minorEastAsia" w:eastAsiaTheme="minorEastAsia"/>
                <w:color w:val="auto"/>
                <w:sz w:val="24"/>
                <w:szCs w:val="24"/>
              </w:rPr>
              <w:t>2010-2020</w:t>
            </w:r>
            <w:r>
              <w:rPr>
                <w:rFonts w:hint="eastAsia" w:asciiTheme="minorEastAsia" w:hAnsiTheme="minorEastAsia" w:eastAsiaTheme="minorEastAsia"/>
                <w:color w:val="auto"/>
                <w:sz w:val="24"/>
                <w:szCs w:val="24"/>
              </w:rPr>
              <w:t>年）》</w:t>
            </w:r>
          </w:p>
          <w:p>
            <w:pPr>
              <w:pStyle w:val="17"/>
              <w:widowControl/>
              <w:numPr>
                <w:ilvl w:val="0"/>
                <w:numId w:val="5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教育部《关于印发全面推进依法治校实施纲要的通知》（教政法</w:t>
            </w:r>
            <w:r>
              <w:rPr>
                <w:rFonts w:asciiTheme="minorEastAsia" w:hAnsiTheme="minorEastAsia" w:eastAsiaTheme="minorEastAsia"/>
                <w:color w:val="auto"/>
                <w:sz w:val="24"/>
                <w:szCs w:val="24"/>
              </w:rPr>
              <w:t>[2012]9</w:t>
            </w:r>
            <w:r>
              <w:rPr>
                <w:rFonts w:hint="eastAsia" w:asciiTheme="minorEastAsia" w:hAnsiTheme="minorEastAsia" w:eastAsiaTheme="minorEastAsia"/>
                <w:color w:val="auto"/>
                <w:sz w:val="24"/>
                <w:szCs w:val="24"/>
              </w:rPr>
              <w:t>号）</w:t>
            </w:r>
          </w:p>
          <w:p>
            <w:pPr>
              <w:pStyle w:val="17"/>
              <w:widowControl/>
              <w:numPr>
                <w:ilvl w:val="0"/>
                <w:numId w:val="5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山东省教育厅《关于贯彻落实全面推进依法治校实施纲要的通知》（鲁教法发</w:t>
            </w:r>
            <w:r>
              <w:rPr>
                <w:rFonts w:asciiTheme="minorEastAsia" w:hAnsiTheme="minorEastAsia" w:eastAsiaTheme="minorEastAsia"/>
                <w:color w:val="auto"/>
                <w:sz w:val="24"/>
                <w:szCs w:val="24"/>
              </w:rPr>
              <w:t>[2013]1</w:t>
            </w:r>
            <w:r>
              <w:rPr>
                <w:rFonts w:hint="eastAsia" w:asciiTheme="minorEastAsia" w:hAnsiTheme="minorEastAsia" w:eastAsiaTheme="minorEastAsia"/>
                <w:color w:val="auto"/>
                <w:sz w:val="24"/>
                <w:szCs w:val="24"/>
              </w:rPr>
              <w:t>号）</w:t>
            </w:r>
          </w:p>
          <w:p>
            <w:pPr>
              <w:pStyle w:val="17"/>
              <w:widowControl/>
              <w:numPr>
                <w:ilvl w:val="0"/>
                <w:numId w:val="5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青岛市人民政府办公厅《关于进一步推进现代学校制度建设的意见》（青政发</w:t>
            </w:r>
            <w:r>
              <w:rPr>
                <w:rFonts w:asciiTheme="minorEastAsia" w:hAnsiTheme="minorEastAsia" w:eastAsiaTheme="minorEastAsia"/>
                <w:color w:val="auto"/>
                <w:sz w:val="24"/>
                <w:szCs w:val="24"/>
              </w:rPr>
              <w:t>[2014]4</w:t>
            </w:r>
            <w:r>
              <w:rPr>
                <w:rFonts w:hint="eastAsia" w:asciiTheme="minorEastAsia" w:hAnsiTheme="minorEastAsia" w:eastAsiaTheme="minorEastAsia"/>
                <w:color w:val="auto"/>
                <w:sz w:val="24"/>
                <w:szCs w:val="24"/>
              </w:rPr>
              <w:t>号）</w:t>
            </w:r>
          </w:p>
          <w:p>
            <w:pPr>
              <w:pStyle w:val="17"/>
              <w:widowControl/>
              <w:numPr>
                <w:ilvl w:val="0"/>
                <w:numId w:val="5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青岛市教育局《关于印发中小学校章程制定规程的通知》（青教通字</w:t>
            </w:r>
            <w:r>
              <w:rPr>
                <w:rFonts w:asciiTheme="minorEastAsia" w:hAnsiTheme="minorEastAsia" w:eastAsiaTheme="minorEastAsia"/>
                <w:color w:val="auto"/>
                <w:sz w:val="24"/>
                <w:szCs w:val="24"/>
              </w:rPr>
              <w:t>[2014]55</w:t>
            </w:r>
            <w:r>
              <w:rPr>
                <w:rFonts w:hint="eastAsia" w:asciiTheme="minorEastAsia" w:hAnsiTheme="minorEastAsia" w:eastAsiaTheme="minorEastAsia"/>
                <w:color w:val="auto"/>
                <w:sz w:val="24"/>
                <w:szCs w:val="24"/>
              </w:rPr>
              <w:t>号）</w:t>
            </w:r>
          </w:p>
          <w:p>
            <w:pPr>
              <w:pStyle w:val="17"/>
              <w:widowControl/>
              <w:numPr>
                <w:ilvl w:val="0"/>
                <w:numId w:val="59"/>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《中小学校长工作暂行规定》《中小学党组织建设工作暂行规定》《中小学教职工代表大会暂行规定》（青教发</w:t>
            </w:r>
            <w:r>
              <w:rPr>
                <w:rFonts w:asciiTheme="minorEastAsia" w:hAnsiTheme="minorEastAsia" w:eastAsiaTheme="minorEastAsia"/>
                <w:color w:val="auto"/>
                <w:sz w:val="24"/>
                <w:szCs w:val="24"/>
              </w:rPr>
              <w:t>[2014]9</w:t>
            </w:r>
            <w:r>
              <w:rPr>
                <w:rFonts w:hint="eastAsia" w:asciiTheme="minorEastAsia" w:hAnsiTheme="minorEastAsia" w:eastAsiaTheme="minorEastAsia"/>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7"/>
              <w:widowControl/>
              <w:numPr>
                <w:ilvl w:val="0"/>
                <w:numId w:val="6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学校成立领导小组和工作小组，广泛征求教师、家长、学生、社区代表等的意见和建议，形成决策草案。</w:t>
            </w:r>
          </w:p>
          <w:p>
            <w:pPr>
              <w:pStyle w:val="17"/>
              <w:widowControl/>
              <w:numPr>
                <w:ilvl w:val="0"/>
                <w:numId w:val="6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领导小组组织专家论证会，听取意见和建议。</w:t>
            </w:r>
          </w:p>
          <w:p>
            <w:pPr>
              <w:pStyle w:val="17"/>
              <w:widowControl/>
              <w:numPr>
                <w:ilvl w:val="0"/>
                <w:numId w:val="6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作出社会稳定风险评估。</w:t>
            </w:r>
          </w:p>
          <w:p>
            <w:pPr>
              <w:pStyle w:val="17"/>
              <w:widowControl/>
              <w:numPr>
                <w:ilvl w:val="0"/>
                <w:numId w:val="6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提交教代会，听取意见和建议，进行讨论修订。</w:t>
            </w:r>
          </w:p>
          <w:p>
            <w:pPr>
              <w:pStyle w:val="17"/>
              <w:widowControl/>
              <w:numPr>
                <w:ilvl w:val="0"/>
                <w:numId w:val="6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提交校务委员会，进行讨论修订。</w:t>
            </w:r>
          </w:p>
          <w:p>
            <w:pPr>
              <w:pStyle w:val="17"/>
              <w:widowControl/>
              <w:numPr>
                <w:ilvl w:val="0"/>
                <w:numId w:val="60"/>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学校法律顾问对草案进行科学性、合法性、可行性论证。</w:t>
            </w:r>
          </w:p>
          <w:p>
            <w:pPr>
              <w:pStyle w:val="17"/>
              <w:widowControl/>
              <w:numPr>
                <w:ilvl w:val="0"/>
                <w:numId w:val="5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提交校长办公会研究决定，形成方案。</w:t>
            </w:r>
          </w:p>
          <w:p>
            <w:pPr>
              <w:pStyle w:val="17"/>
              <w:widowControl/>
              <w:numPr>
                <w:ilvl w:val="0"/>
                <w:numId w:val="58"/>
              </w:numPr>
              <w:spacing w:line="240" w:lineRule="auto"/>
              <w:ind w:left="357" w:hanging="357"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提报区教体局进行审核备案并经批准后，实施。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青岛第二十六中学校长室：0532-68603866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cs="楷体_GB2312" w:asciiTheme="minorEastAsia" w:hAnsiTheme="minorEastAsia"/>
                <w:color w:val="auto"/>
                <w:sz w:val="24"/>
                <w:szCs w:val="24"/>
              </w:rPr>
              <w:t>青岛第二十六中学党支部：0532-68603868</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楷体_GB2312" w:asciiTheme="minorEastAsia" w:hAnsiTheme="minorEastAsia"/>
                <w:color w:val="auto"/>
                <w:sz w:val="24"/>
                <w:szCs w:val="24"/>
              </w:rPr>
              <w:t>：0532-88729238</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青岛市教育局基建办公室 0532-82708121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类别：其他事项管理权限         第4项，共5项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校务委员会的产生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其他事项管理权限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1.《中华人民共和国教育法》</w:t>
            </w:r>
          </w:p>
          <w:p>
            <w:pPr>
              <w:widowControl/>
              <w:rPr>
                <w:rFonts w:asciiTheme="minorEastAsia" w:hAnsiTheme="minorEastAsia"/>
                <w:color w:val="auto"/>
                <w:sz w:val="24"/>
                <w:szCs w:val="24"/>
              </w:rPr>
            </w:pPr>
            <w:r>
              <w:rPr>
                <w:rFonts w:hint="eastAsia" w:asciiTheme="minorEastAsia" w:hAnsiTheme="minorEastAsia"/>
                <w:color w:val="auto"/>
                <w:sz w:val="24"/>
                <w:szCs w:val="24"/>
              </w:rPr>
              <w:t>2.《青岛市中小学校管理办法》</w:t>
            </w:r>
          </w:p>
          <w:p>
            <w:pPr>
              <w:widowControl/>
              <w:rPr>
                <w:rFonts w:asciiTheme="minorEastAsia" w:hAnsiTheme="minorEastAsia"/>
                <w:color w:val="auto"/>
                <w:sz w:val="24"/>
                <w:szCs w:val="24"/>
              </w:rPr>
            </w:pPr>
            <w:r>
              <w:rPr>
                <w:rFonts w:hint="eastAsia" w:asciiTheme="minorEastAsia" w:hAnsiTheme="minorEastAsia"/>
                <w:color w:val="auto"/>
                <w:sz w:val="24"/>
                <w:szCs w:val="24"/>
              </w:rPr>
              <w:t>3.《国家中长期教育改革和发展规划纲要（</w:t>
            </w:r>
            <w:r>
              <w:rPr>
                <w:rFonts w:asciiTheme="minorEastAsia" w:hAnsiTheme="minorEastAsia"/>
                <w:color w:val="auto"/>
                <w:sz w:val="24"/>
                <w:szCs w:val="24"/>
              </w:rPr>
              <w:t>2010-2020</w:t>
            </w:r>
            <w:r>
              <w:rPr>
                <w:rFonts w:hint="eastAsia" w:asciiTheme="minorEastAsia" w:hAnsiTheme="minorEastAsia"/>
                <w:color w:val="auto"/>
                <w:sz w:val="24"/>
                <w:szCs w:val="24"/>
              </w:rPr>
              <w:t>年）》</w:t>
            </w:r>
          </w:p>
          <w:p>
            <w:pPr>
              <w:widowControl/>
              <w:rPr>
                <w:rFonts w:asciiTheme="minorEastAsia" w:hAnsiTheme="minorEastAsia"/>
                <w:color w:val="auto"/>
                <w:sz w:val="24"/>
                <w:szCs w:val="24"/>
              </w:rPr>
            </w:pPr>
            <w:r>
              <w:rPr>
                <w:rFonts w:hint="eastAsia" w:asciiTheme="minorEastAsia" w:hAnsiTheme="minorEastAsia"/>
                <w:color w:val="auto"/>
                <w:sz w:val="24"/>
                <w:szCs w:val="24"/>
              </w:rPr>
              <w:t>4.《山东省中长期教育改革和发展规划纲要（</w:t>
            </w:r>
            <w:r>
              <w:rPr>
                <w:rFonts w:asciiTheme="minorEastAsia" w:hAnsiTheme="minorEastAsia"/>
                <w:color w:val="auto"/>
                <w:sz w:val="24"/>
                <w:szCs w:val="24"/>
              </w:rPr>
              <w:t>2010-2020</w:t>
            </w:r>
            <w:r>
              <w:rPr>
                <w:rFonts w:hint="eastAsia" w:asciiTheme="minorEastAsia" w:hAnsiTheme="minorEastAsia"/>
                <w:color w:val="auto"/>
                <w:sz w:val="24"/>
                <w:szCs w:val="24"/>
              </w:rPr>
              <w:t>年）》</w:t>
            </w:r>
          </w:p>
          <w:p>
            <w:pPr>
              <w:widowControl/>
              <w:rPr>
                <w:rFonts w:asciiTheme="minorEastAsia" w:hAnsiTheme="minorEastAsia"/>
                <w:color w:val="auto"/>
                <w:sz w:val="24"/>
                <w:szCs w:val="24"/>
              </w:rPr>
            </w:pPr>
            <w:r>
              <w:rPr>
                <w:rFonts w:hint="eastAsia" w:asciiTheme="minorEastAsia" w:hAnsiTheme="minorEastAsia"/>
                <w:color w:val="auto"/>
                <w:sz w:val="24"/>
                <w:szCs w:val="24"/>
              </w:rPr>
              <w:t>5.《青岛市中长期教育改革和发展规划纲要（</w:t>
            </w:r>
            <w:r>
              <w:rPr>
                <w:rFonts w:asciiTheme="minorEastAsia" w:hAnsiTheme="minorEastAsia"/>
                <w:color w:val="auto"/>
                <w:sz w:val="24"/>
                <w:szCs w:val="24"/>
              </w:rPr>
              <w:t>2010-2020</w:t>
            </w:r>
            <w:r>
              <w:rPr>
                <w:rFonts w:hint="eastAsia" w:asciiTheme="minorEastAsia" w:hAnsiTheme="minorEastAsia"/>
                <w:color w:val="auto"/>
                <w:sz w:val="24"/>
                <w:szCs w:val="24"/>
              </w:rPr>
              <w:t>年）》</w:t>
            </w:r>
          </w:p>
          <w:p>
            <w:pPr>
              <w:widowControl/>
              <w:rPr>
                <w:rFonts w:asciiTheme="minorEastAsia" w:hAnsiTheme="minorEastAsia"/>
                <w:color w:val="auto"/>
                <w:sz w:val="24"/>
                <w:szCs w:val="24"/>
              </w:rPr>
            </w:pPr>
            <w:r>
              <w:rPr>
                <w:rFonts w:hint="eastAsia" w:asciiTheme="minorEastAsia" w:hAnsiTheme="minorEastAsia"/>
                <w:color w:val="auto"/>
                <w:sz w:val="24"/>
                <w:szCs w:val="24"/>
              </w:rPr>
              <w:t>6.青岛市人民政府办公厅《关于进一步推进现代学校制度建设的意见》（青政办发</w:t>
            </w:r>
            <w:r>
              <w:rPr>
                <w:rFonts w:asciiTheme="minorEastAsia" w:hAnsiTheme="minorEastAsia"/>
                <w:color w:val="auto"/>
                <w:sz w:val="24"/>
                <w:szCs w:val="24"/>
              </w:rPr>
              <w:t>[2014]4</w:t>
            </w:r>
            <w:r>
              <w:rPr>
                <w:rFonts w:hint="eastAsia" w:asciiTheme="minorEastAsia" w:hAnsiTheme="minorEastAsia"/>
                <w:color w:val="auto"/>
                <w:sz w:val="24"/>
                <w:szCs w:val="24"/>
              </w:rPr>
              <w:t>号）</w:t>
            </w:r>
          </w:p>
          <w:p>
            <w:pPr>
              <w:widowControl/>
              <w:rPr>
                <w:rFonts w:asciiTheme="minorEastAsia" w:hAnsiTheme="minorEastAsia"/>
                <w:color w:val="auto"/>
                <w:sz w:val="24"/>
                <w:szCs w:val="24"/>
              </w:rPr>
            </w:pPr>
            <w:r>
              <w:rPr>
                <w:rFonts w:hint="eastAsia" w:asciiTheme="minorEastAsia" w:hAnsiTheme="minorEastAsia"/>
                <w:color w:val="auto"/>
                <w:sz w:val="24"/>
                <w:szCs w:val="24"/>
              </w:rPr>
              <w:t>7.《青岛市中小学校校务委员会暂行规程》（青教通字</w:t>
            </w:r>
            <w:r>
              <w:rPr>
                <w:rFonts w:asciiTheme="minorEastAsia" w:hAnsiTheme="minorEastAsia"/>
                <w:color w:val="auto"/>
                <w:sz w:val="24"/>
                <w:szCs w:val="24"/>
              </w:rPr>
              <w:t>[2014]56</w:t>
            </w:r>
            <w:r>
              <w:rPr>
                <w:rFonts w:hint="eastAsia" w:asciiTheme="minorEastAsia" w:hAnsiTheme="minorEastAsia"/>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pStyle w:val="17"/>
              <w:widowControl/>
              <w:numPr>
                <w:ilvl w:val="0"/>
                <w:numId w:val="61"/>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召开校长办公会，确定校务委员会构成及人数。</w:t>
            </w:r>
          </w:p>
          <w:p>
            <w:pPr>
              <w:pStyle w:val="17"/>
              <w:widowControl/>
              <w:numPr>
                <w:ilvl w:val="0"/>
                <w:numId w:val="61"/>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人员的产生</w:t>
            </w:r>
          </w:p>
          <w:p>
            <w:pPr>
              <w:pStyle w:val="17"/>
              <w:widowControl/>
              <w:numPr>
                <w:ilvl w:val="0"/>
                <w:numId w:val="62"/>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召开校长办公会，确定学校领导代表。</w:t>
            </w:r>
          </w:p>
          <w:p>
            <w:pPr>
              <w:pStyle w:val="17"/>
              <w:widowControl/>
              <w:numPr>
                <w:ilvl w:val="0"/>
                <w:numId w:val="62"/>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召开教代会，投票推选教职工代表。</w:t>
            </w:r>
          </w:p>
          <w:p>
            <w:pPr>
              <w:pStyle w:val="17"/>
              <w:widowControl/>
              <w:numPr>
                <w:ilvl w:val="0"/>
                <w:numId w:val="62"/>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学生会组织投票推选学生代表。</w:t>
            </w:r>
          </w:p>
          <w:p>
            <w:pPr>
              <w:pStyle w:val="17"/>
              <w:widowControl/>
              <w:numPr>
                <w:ilvl w:val="0"/>
                <w:numId w:val="62"/>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召开家长委员会会议，投票推选家长代表。</w:t>
            </w:r>
          </w:p>
          <w:p>
            <w:pPr>
              <w:pStyle w:val="17"/>
              <w:widowControl/>
              <w:numPr>
                <w:ilvl w:val="0"/>
                <w:numId w:val="62"/>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街道、社区分别推选街道和社区代表。</w:t>
            </w:r>
          </w:p>
          <w:p>
            <w:pPr>
              <w:pStyle w:val="17"/>
              <w:widowControl/>
              <w:numPr>
                <w:ilvl w:val="0"/>
                <w:numId w:val="62"/>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学校法律顾问，由校长办公会确定参加。</w:t>
            </w:r>
          </w:p>
          <w:p>
            <w:pPr>
              <w:pStyle w:val="17"/>
              <w:widowControl/>
              <w:numPr>
                <w:ilvl w:val="0"/>
                <w:numId w:val="61"/>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推选名单提报校长办公会，集体研究讨论，决定校务委员会名单。</w:t>
            </w:r>
          </w:p>
          <w:p>
            <w:pPr>
              <w:pStyle w:val="17"/>
              <w:widowControl/>
              <w:numPr>
                <w:ilvl w:val="0"/>
                <w:numId w:val="61"/>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召开校务委员会会议，推选校长为主任。</w:t>
            </w:r>
          </w:p>
          <w:p>
            <w:pPr>
              <w:pStyle w:val="17"/>
              <w:widowControl/>
              <w:numPr>
                <w:ilvl w:val="0"/>
                <w:numId w:val="61"/>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校长向校务委员会委员颁发聘书，聘任校务委员会委员。</w:t>
            </w:r>
          </w:p>
          <w:p>
            <w:pPr>
              <w:pStyle w:val="17"/>
              <w:widowControl/>
              <w:numPr>
                <w:ilvl w:val="0"/>
                <w:numId w:val="61"/>
              </w:numPr>
              <w:spacing w:line="240" w:lineRule="auto"/>
              <w:ind w:firstLineChars="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通过学校文件、网站、宣传栏等形式，公布校务委员会成立。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青岛第二十六中学校长室：0532-68603866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cs="楷体_GB2312" w:asciiTheme="minorEastAsia" w:hAnsiTheme="minorEastAsia"/>
                <w:color w:val="auto"/>
                <w:sz w:val="24"/>
                <w:szCs w:val="24"/>
              </w:rPr>
              <w:t>青岛第二十六中学党支部：0532-68603868</w:t>
            </w:r>
          </w:p>
          <w:p>
            <w:pPr>
              <w:widowControl/>
              <w:rPr>
                <w:rFonts w:asciiTheme="minorEastAsia" w:hAnsiTheme="minorEastAsia"/>
                <w:color w:val="auto"/>
                <w:sz w:val="24"/>
                <w:szCs w:val="24"/>
              </w:rPr>
            </w:pPr>
            <w:r>
              <w:rPr>
                <w:rFonts w:hint="eastAsia" w:asciiTheme="minorEastAsia" w:hAnsiTheme="minorEastAsia"/>
                <w:color w:val="auto"/>
                <w:sz w:val="24"/>
                <w:szCs w:val="24"/>
              </w:rPr>
              <w:t>青岛市市南区教育体育局</w:t>
            </w:r>
            <w:r>
              <w:rPr>
                <w:rFonts w:hint="eastAsia" w:cs="楷体_GB2312" w:asciiTheme="minorEastAsia" w:hAnsiTheme="minorEastAsia"/>
                <w:color w:val="auto"/>
                <w:sz w:val="24"/>
                <w:szCs w:val="24"/>
              </w:rPr>
              <w:t>：0532-88729235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44"/>
          <w:szCs w:val="44"/>
        </w:rPr>
      </w:pPr>
      <w:r>
        <w:rPr>
          <w:rFonts w:hint="eastAsia" w:asciiTheme="minorEastAsia" w:hAnsiTheme="minorEastAsia"/>
          <w:color w:val="auto"/>
          <w:sz w:val="44"/>
          <w:szCs w:val="44"/>
        </w:rPr>
        <w:t>青岛第二十六中学学校管理权限事项表</w:t>
      </w:r>
    </w:p>
    <w:p>
      <w:pPr>
        <w:widowControl/>
        <w:jc w:val="center"/>
        <w:rPr>
          <w:rFonts w:cs="黑体" w:asciiTheme="minorEastAsia" w:hAnsiTheme="minorEastAsia"/>
          <w:color w:val="auto"/>
          <w:sz w:val="30"/>
          <w:szCs w:val="30"/>
        </w:rPr>
      </w:pPr>
      <w:r>
        <w:rPr>
          <w:rFonts w:hint="eastAsia" w:cs="黑体" w:asciiTheme="minorEastAsia" w:hAnsiTheme="minorEastAsia"/>
          <w:color w:val="auto"/>
          <w:sz w:val="30"/>
          <w:szCs w:val="30"/>
        </w:rPr>
        <w:t>类别：其他事项管理权限         第5项，共5项</w:t>
      </w:r>
    </w:p>
    <w:tbl>
      <w:tblPr>
        <w:tblStyle w:val="10"/>
        <w:tblpPr w:leftFromText="180" w:rightFromText="180" w:vertAnchor="text" w:horzAnchor="page" w:tblpXSpec="center" w:tblpY="13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事项名称</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家长委员会的产生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类别</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其他事项管理权限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实施依据</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1.《中华人民共和国教育法》</w:t>
            </w:r>
          </w:p>
          <w:p>
            <w:pPr>
              <w:widowControl/>
              <w:rPr>
                <w:rFonts w:asciiTheme="minorEastAsia" w:hAnsiTheme="minorEastAsia"/>
                <w:color w:val="auto"/>
                <w:sz w:val="24"/>
                <w:szCs w:val="24"/>
              </w:rPr>
            </w:pPr>
            <w:r>
              <w:rPr>
                <w:rFonts w:hint="eastAsia" w:asciiTheme="minorEastAsia" w:hAnsiTheme="minorEastAsia"/>
                <w:color w:val="auto"/>
                <w:sz w:val="24"/>
                <w:szCs w:val="24"/>
              </w:rPr>
              <w:t>2.《青岛市中小学校管理办法》</w:t>
            </w:r>
          </w:p>
          <w:p>
            <w:pPr>
              <w:widowControl/>
              <w:rPr>
                <w:rFonts w:asciiTheme="minorEastAsia" w:hAnsiTheme="minorEastAsia"/>
                <w:color w:val="auto"/>
                <w:sz w:val="24"/>
                <w:szCs w:val="24"/>
              </w:rPr>
            </w:pPr>
            <w:r>
              <w:rPr>
                <w:rFonts w:hint="eastAsia" w:asciiTheme="minorEastAsia" w:hAnsiTheme="minorEastAsia"/>
                <w:color w:val="auto"/>
                <w:sz w:val="24"/>
                <w:szCs w:val="24"/>
              </w:rPr>
              <w:t>3.教育部《关于加强家庭教育工作的指导意见》（教基一[2015]10号）</w:t>
            </w:r>
          </w:p>
          <w:p>
            <w:pPr>
              <w:widowControl/>
              <w:rPr>
                <w:rFonts w:asciiTheme="minorEastAsia" w:hAnsiTheme="minorEastAsia"/>
                <w:color w:val="auto"/>
                <w:sz w:val="24"/>
                <w:szCs w:val="24"/>
              </w:rPr>
            </w:pPr>
            <w:r>
              <w:rPr>
                <w:rFonts w:hint="eastAsia" w:asciiTheme="minorEastAsia" w:hAnsiTheme="minorEastAsia"/>
                <w:color w:val="auto"/>
                <w:sz w:val="24"/>
                <w:szCs w:val="24"/>
              </w:rPr>
              <w:t>4.《山东省普通中小学家长委员会设置与管理办法（试行）》（鲁教基字[2009]17号）</w:t>
            </w:r>
          </w:p>
          <w:p>
            <w:pPr>
              <w:widowControl/>
              <w:rPr>
                <w:rFonts w:asciiTheme="minorEastAsia" w:hAnsiTheme="minorEastAsia"/>
                <w:color w:val="auto"/>
                <w:sz w:val="24"/>
                <w:szCs w:val="24"/>
              </w:rPr>
            </w:pPr>
            <w:r>
              <w:rPr>
                <w:rFonts w:hint="eastAsia" w:asciiTheme="minorEastAsia" w:hAnsiTheme="minorEastAsia"/>
                <w:color w:val="auto"/>
                <w:sz w:val="24"/>
                <w:szCs w:val="24"/>
              </w:rPr>
              <w:t>5.青岛市人民政府办公厅《青岛市关于进一步推进现代学校制度建设的意见》（青政发[2014]4号）</w:t>
            </w:r>
          </w:p>
          <w:p>
            <w:pPr>
              <w:widowControl/>
              <w:rPr>
                <w:rFonts w:asciiTheme="minorEastAsia" w:hAnsiTheme="minorEastAsia"/>
                <w:color w:val="auto"/>
                <w:sz w:val="24"/>
                <w:szCs w:val="24"/>
              </w:rPr>
            </w:pPr>
            <w:r>
              <w:rPr>
                <w:rFonts w:hint="eastAsia" w:asciiTheme="minorEastAsia" w:hAnsiTheme="minorEastAsia"/>
                <w:color w:val="auto"/>
                <w:sz w:val="24"/>
                <w:szCs w:val="24"/>
              </w:rPr>
              <w:t>6.青岛市教育局《关于加强中小学家长委员会建设与管理工作的通知》（青教通字[2011]15号）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工作流程</w:t>
            </w:r>
          </w:p>
        </w:tc>
        <w:tc>
          <w:tcPr>
            <w:tcW w:w="7371" w:type="dxa"/>
            <w:vAlign w:val="center"/>
          </w:tcPr>
          <w:p>
            <w:pPr>
              <w:widowControl/>
              <w:rPr>
                <w:rFonts w:asciiTheme="minorEastAsia" w:hAnsiTheme="minorEastAsia"/>
                <w:color w:val="auto"/>
                <w:sz w:val="24"/>
                <w:szCs w:val="24"/>
              </w:rPr>
            </w:pPr>
            <w:r>
              <w:rPr>
                <w:rFonts w:hint="eastAsia" w:asciiTheme="minorEastAsia" w:hAnsiTheme="minorEastAsia"/>
                <w:color w:val="auto"/>
                <w:sz w:val="24"/>
                <w:szCs w:val="24"/>
              </w:rPr>
              <w:t>1.学校成立家长委员会筹备机构。成立由校长担任组长，校领导担任副组长，各部门分管领导参加的家长委员会筹备机构。</w:t>
            </w:r>
          </w:p>
          <w:p>
            <w:pPr>
              <w:widowControl/>
              <w:rPr>
                <w:rFonts w:asciiTheme="minorEastAsia" w:hAnsiTheme="minorEastAsia"/>
                <w:color w:val="auto"/>
                <w:sz w:val="24"/>
                <w:szCs w:val="24"/>
              </w:rPr>
            </w:pPr>
            <w:r>
              <w:rPr>
                <w:rFonts w:hint="eastAsia" w:asciiTheme="minorEastAsia" w:hAnsiTheme="minorEastAsia"/>
                <w:color w:val="auto"/>
                <w:sz w:val="24"/>
                <w:szCs w:val="24"/>
              </w:rPr>
              <w:t>2.确定班级、学校家委会产生办法。各班级成立班级家长委员会，成员由班主任聘任；学校成立学校家长委员会，成员由校长聘任，并由全体家长委员推选一位成员担任家长委员会主任。</w:t>
            </w:r>
          </w:p>
          <w:p>
            <w:pPr>
              <w:widowControl/>
              <w:rPr>
                <w:rFonts w:asciiTheme="minorEastAsia" w:hAnsiTheme="minorEastAsia"/>
                <w:color w:val="auto"/>
                <w:sz w:val="24"/>
                <w:szCs w:val="24"/>
              </w:rPr>
            </w:pPr>
            <w:r>
              <w:rPr>
                <w:rFonts w:hint="eastAsia" w:asciiTheme="minorEastAsia" w:hAnsiTheme="minorEastAsia"/>
                <w:color w:val="auto"/>
                <w:sz w:val="24"/>
                <w:szCs w:val="24"/>
              </w:rPr>
              <w:t>3.提交校长办公会研究决定。</w:t>
            </w:r>
          </w:p>
          <w:p>
            <w:pPr>
              <w:widowControl/>
              <w:rPr>
                <w:rFonts w:asciiTheme="minorEastAsia" w:hAnsiTheme="minorEastAsia"/>
                <w:color w:val="auto"/>
                <w:sz w:val="24"/>
                <w:szCs w:val="24"/>
              </w:rPr>
            </w:pPr>
            <w:r>
              <w:rPr>
                <w:rFonts w:hint="eastAsia" w:asciiTheme="minorEastAsia" w:hAnsiTheme="minorEastAsia"/>
                <w:color w:val="auto"/>
                <w:sz w:val="24"/>
                <w:szCs w:val="24"/>
              </w:rPr>
              <w:t>4.公布。将家委会成员名单公示，无异议后，制定家长委员会章程，并根据章程履职。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承办部门</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cs="楷体_GB2312" w:asciiTheme="minorEastAsia" w:hAnsiTheme="minorEastAsia"/>
                <w:color w:val="auto"/>
                <w:sz w:val="24"/>
                <w:szCs w:val="24"/>
              </w:rPr>
            </w:pPr>
            <w:r>
              <w:rPr>
                <w:rFonts w:hint="eastAsia" w:cs="楷体_GB2312" w:asciiTheme="minorEastAsia" w:hAnsiTheme="minorEastAsia"/>
                <w:color w:val="auto"/>
                <w:sz w:val="24"/>
                <w:szCs w:val="24"/>
              </w:rPr>
              <w:t>青岛第二十六中学政教处：0532-68603818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监督投诉机构及</w:t>
            </w:r>
          </w:p>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联系方式</w:t>
            </w:r>
          </w:p>
        </w:tc>
        <w:tc>
          <w:tcPr>
            <w:tcW w:w="7371" w:type="dxa"/>
            <w:vAlign w:val="center"/>
          </w:tcPr>
          <w:p>
            <w:pPr>
              <w:widowControl/>
              <w:rPr>
                <w:rFonts w:asciiTheme="minorEastAsia" w:hAnsiTheme="minorEastAsia"/>
                <w:color w:val="auto"/>
                <w:sz w:val="24"/>
                <w:szCs w:val="24"/>
              </w:rPr>
            </w:pPr>
            <w:r>
              <w:rPr>
                <w:rFonts w:hint="eastAsia" w:cs="楷体_GB2312" w:asciiTheme="minorEastAsia" w:hAnsiTheme="minorEastAsia"/>
                <w:color w:val="auto"/>
                <w:sz w:val="24"/>
                <w:szCs w:val="24"/>
              </w:rPr>
              <w:t>青岛第二十六中学校长室：0532-68603866</w:t>
            </w:r>
          </w:p>
          <w:p>
            <w:pPr>
              <w:widowControl/>
              <w:rPr>
                <w:rFonts w:asciiTheme="minorEastAsia" w:hAnsiTheme="minorEastAsia"/>
                <w:color w:val="auto"/>
                <w:sz w:val="24"/>
                <w:szCs w:val="24"/>
              </w:rPr>
            </w:pPr>
            <w:r>
              <w:rPr>
                <w:rFonts w:hint="eastAsia" w:cs="楷体_GB2312" w:asciiTheme="minorEastAsia" w:hAnsiTheme="minorEastAsia"/>
                <w:color w:val="auto"/>
                <w:sz w:val="24"/>
                <w:szCs w:val="24"/>
              </w:rPr>
              <w:t>青岛市市南区教育体育局：0532-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809" w:type="dxa"/>
            <w:vAlign w:val="center"/>
          </w:tcPr>
          <w:p>
            <w:pPr>
              <w:widowControl/>
              <w:jc w:val="center"/>
              <w:rPr>
                <w:rFonts w:cs="楷体_GB2312" w:asciiTheme="minorEastAsia" w:hAnsiTheme="minorEastAsia"/>
                <w:color w:val="auto"/>
                <w:sz w:val="24"/>
                <w:szCs w:val="24"/>
              </w:rPr>
            </w:pPr>
            <w:r>
              <w:rPr>
                <w:rFonts w:hint="eastAsia" w:cs="楷体_GB2312" w:asciiTheme="minorEastAsia" w:hAnsiTheme="minorEastAsia"/>
                <w:color w:val="auto"/>
                <w:sz w:val="24"/>
                <w:szCs w:val="24"/>
              </w:rPr>
              <w:t>备注</w:t>
            </w:r>
          </w:p>
        </w:tc>
        <w:tc>
          <w:tcPr>
            <w:tcW w:w="7371" w:type="dxa"/>
          </w:tcPr>
          <w:p>
            <w:pPr>
              <w:widowControl/>
              <w:rPr>
                <w:rFonts w:asciiTheme="minorEastAsia" w:hAnsiTheme="minorEastAsia"/>
                <w:color w:val="auto"/>
                <w:sz w:val="24"/>
                <w:szCs w:val="24"/>
              </w:rPr>
            </w:pPr>
          </w:p>
        </w:tc>
      </w:tr>
    </w:tbl>
    <w:p>
      <w:pPr>
        <w:jc w:val="center"/>
        <w:rPr>
          <w:rFonts w:asciiTheme="minorEastAsia" w:hAnsiTheme="minorEastAsia"/>
          <w:color w:val="auto"/>
          <w:sz w:val="28"/>
          <w:szCs w:val="28"/>
        </w:rPr>
      </w:pPr>
    </w:p>
    <w:sectPr>
      <w:footerReference r:id="rId3" w:type="default"/>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文星标宋">
    <w:altName w:val="Arial Unicode MS"/>
    <w:panose1 w:val="00000000000000000000"/>
    <w:charset w:val="86"/>
    <w:family w:val="auto"/>
    <w:pitch w:val="default"/>
    <w:sig w:usb0="00000000" w:usb1="00000000" w:usb2="00000010"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1305"/>
      <w:docPartObj>
        <w:docPartGallery w:val="AutoText"/>
      </w:docPartObj>
    </w:sdtPr>
    <w:sdtContent>
      <w:p>
        <w:pPr>
          <w:pStyle w:val="6"/>
          <w:jc w:val="center"/>
        </w:pPr>
        <w:r>
          <w:fldChar w:fldCharType="begin"/>
        </w:r>
        <w:r>
          <w:instrText xml:space="preserve"> PAGE   \* MERGEFORMAT </w:instrText>
        </w:r>
        <w:r>
          <w:fldChar w:fldCharType="separate"/>
        </w:r>
        <w:r>
          <w:rPr>
            <w:lang w:val="zh-CN"/>
          </w:rPr>
          <w:t>0</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D02"/>
    <w:multiLevelType w:val="multilevel"/>
    <w:tmpl w:val="00D34D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DD52B3"/>
    <w:multiLevelType w:val="multilevel"/>
    <w:tmpl w:val="00DD52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3B4163"/>
    <w:multiLevelType w:val="multilevel"/>
    <w:tmpl w:val="023B41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A47BB9"/>
    <w:multiLevelType w:val="multilevel"/>
    <w:tmpl w:val="02A47B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CD3170"/>
    <w:multiLevelType w:val="multilevel"/>
    <w:tmpl w:val="05CD31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4C201C"/>
    <w:multiLevelType w:val="multilevel"/>
    <w:tmpl w:val="0B4C20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643D0B"/>
    <w:multiLevelType w:val="multilevel"/>
    <w:tmpl w:val="0E643D0B"/>
    <w:lvl w:ilvl="0" w:tentative="0">
      <w:start w:val="1"/>
      <w:numFmt w:val="decimal"/>
      <w:lvlText w:val="（%1）"/>
      <w:lvlJc w:val="left"/>
      <w:pPr>
        <w:ind w:left="1095" w:hanging="735"/>
      </w:pPr>
      <w:rPr>
        <w:rFonts w:hint="default"/>
        <w:lang w:val="en-US"/>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1C013D4"/>
    <w:multiLevelType w:val="multilevel"/>
    <w:tmpl w:val="11C013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4B356FE"/>
    <w:multiLevelType w:val="multilevel"/>
    <w:tmpl w:val="14B356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190A53"/>
    <w:multiLevelType w:val="multilevel"/>
    <w:tmpl w:val="15190A5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16E930E0"/>
    <w:multiLevelType w:val="multilevel"/>
    <w:tmpl w:val="16E930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FA390B"/>
    <w:multiLevelType w:val="multilevel"/>
    <w:tmpl w:val="16FA39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AF30F7"/>
    <w:multiLevelType w:val="multilevel"/>
    <w:tmpl w:val="18AF30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F3656E"/>
    <w:multiLevelType w:val="multilevel"/>
    <w:tmpl w:val="18F365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E464D6"/>
    <w:multiLevelType w:val="multilevel"/>
    <w:tmpl w:val="19E464D6"/>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5">
    <w:nsid w:val="1AEA2864"/>
    <w:multiLevelType w:val="multilevel"/>
    <w:tmpl w:val="1AEA28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7C20A17"/>
    <w:multiLevelType w:val="multilevel"/>
    <w:tmpl w:val="27C20A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EA81BDC"/>
    <w:multiLevelType w:val="multilevel"/>
    <w:tmpl w:val="2EA81B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F521779"/>
    <w:multiLevelType w:val="multilevel"/>
    <w:tmpl w:val="2F521779"/>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9">
    <w:nsid w:val="3157017C"/>
    <w:multiLevelType w:val="multilevel"/>
    <w:tmpl w:val="315701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954D4C"/>
    <w:multiLevelType w:val="multilevel"/>
    <w:tmpl w:val="32954D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70A2A5D"/>
    <w:multiLevelType w:val="multilevel"/>
    <w:tmpl w:val="370A2A5D"/>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2">
    <w:nsid w:val="373F3590"/>
    <w:multiLevelType w:val="multilevel"/>
    <w:tmpl w:val="373F35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A8E1F15"/>
    <w:multiLevelType w:val="multilevel"/>
    <w:tmpl w:val="3A8E1F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BF739B1"/>
    <w:multiLevelType w:val="multilevel"/>
    <w:tmpl w:val="3BF739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2C71351"/>
    <w:multiLevelType w:val="multilevel"/>
    <w:tmpl w:val="42C713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2C839B9"/>
    <w:multiLevelType w:val="multilevel"/>
    <w:tmpl w:val="42C839B9"/>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7">
    <w:nsid w:val="42E87D5D"/>
    <w:multiLevelType w:val="multilevel"/>
    <w:tmpl w:val="42E87D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59B18B5"/>
    <w:multiLevelType w:val="multilevel"/>
    <w:tmpl w:val="459B18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7A53E34"/>
    <w:multiLevelType w:val="multilevel"/>
    <w:tmpl w:val="47A53E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872704F"/>
    <w:multiLevelType w:val="multilevel"/>
    <w:tmpl w:val="487270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8C618C7"/>
    <w:multiLevelType w:val="multilevel"/>
    <w:tmpl w:val="48C618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98374A4"/>
    <w:multiLevelType w:val="multilevel"/>
    <w:tmpl w:val="498374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AAC724C"/>
    <w:multiLevelType w:val="multilevel"/>
    <w:tmpl w:val="4AAC72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BA24D81"/>
    <w:multiLevelType w:val="multilevel"/>
    <w:tmpl w:val="4BA24D8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C230F9A"/>
    <w:multiLevelType w:val="multilevel"/>
    <w:tmpl w:val="4C230F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F5826BF"/>
    <w:multiLevelType w:val="multilevel"/>
    <w:tmpl w:val="4F5826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03C55A5"/>
    <w:multiLevelType w:val="multilevel"/>
    <w:tmpl w:val="503C55A5"/>
    <w:lvl w:ilvl="0" w:tentative="0">
      <w:start w:val="1"/>
      <w:numFmt w:val="decimal"/>
      <w:lvlText w:val="（%1）"/>
      <w:lvlJc w:val="left"/>
      <w:pPr>
        <w:ind w:left="1080" w:hanging="720"/>
      </w:pPr>
      <w:rPr>
        <w:rFonts w:hint="default"/>
        <w:b w:val="0"/>
        <w:lang w:val="en-US"/>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8">
    <w:nsid w:val="51740DE2"/>
    <w:multiLevelType w:val="multilevel"/>
    <w:tmpl w:val="51740D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1754C25"/>
    <w:multiLevelType w:val="multilevel"/>
    <w:tmpl w:val="51754C25"/>
    <w:lvl w:ilvl="0" w:tentative="0">
      <w:start w:val="1"/>
      <w:numFmt w:val="decimal"/>
      <w:lvlText w:val="%1."/>
      <w:lvlJc w:val="left"/>
      <w:pPr>
        <w:ind w:left="360" w:hanging="36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6653A90"/>
    <w:multiLevelType w:val="multilevel"/>
    <w:tmpl w:val="56653A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6F07BFD"/>
    <w:multiLevelType w:val="multilevel"/>
    <w:tmpl w:val="56F07B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8AB612D"/>
    <w:multiLevelType w:val="multilevel"/>
    <w:tmpl w:val="58AB61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8F15E51"/>
    <w:multiLevelType w:val="multilevel"/>
    <w:tmpl w:val="58F15E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ADF6458"/>
    <w:multiLevelType w:val="multilevel"/>
    <w:tmpl w:val="5ADF64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B650AEB"/>
    <w:multiLevelType w:val="multilevel"/>
    <w:tmpl w:val="5B650A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C673493"/>
    <w:multiLevelType w:val="multilevel"/>
    <w:tmpl w:val="5C6734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F5D4C43"/>
    <w:multiLevelType w:val="multilevel"/>
    <w:tmpl w:val="5F5D4C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2256A0D"/>
    <w:multiLevelType w:val="multilevel"/>
    <w:tmpl w:val="62256A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5AF25F8"/>
    <w:multiLevelType w:val="multilevel"/>
    <w:tmpl w:val="65AF25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5EC574C"/>
    <w:multiLevelType w:val="multilevel"/>
    <w:tmpl w:val="65EC57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6935D72"/>
    <w:multiLevelType w:val="multilevel"/>
    <w:tmpl w:val="66935D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6CD106C"/>
    <w:multiLevelType w:val="multilevel"/>
    <w:tmpl w:val="66CD10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7696FDB"/>
    <w:multiLevelType w:val="multilevel"/>
    <w:tmpl w:val="67696F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E422053"/>
    <w:multiLevelType w:val="multilevel"/>
    <w:tmpl w:val="6E4220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E4E7572"/>
    <w:multiLevelType w:val="multilevel"/>
    <w:tmpl w:val="6E4E75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28828AE"/>
    <w:multiLevelType w:val="multilevel"/>
    <w:tmpl w:val="728828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69A4888"/>
    <w:multiLevelType w:val="multilevel"/>
    <w:tmpl w:val="769A4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A445998"/>
    <w:multiLevelType w:val="multilevel"/>
    <w:tmpl w:val="7A4459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B541DE8"/>
    <w:multiLevelType w:val="multilevel"/>
    <w:tmpl w:val="7B541D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C9665E4"/>
    <w:multiLevelType w:val="multilevel"/>
    <w:tmpl w:val="7C9665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D2C5256"/>
    <w:multiLevelType w:val="multilevel"/>
    <w:tmpl w:val="7D2C52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4"/>
  </w:num>
  <w:num w:numId="2">
    <w:abstractNumId w:val="31"/>
  </w:num>
  <w:num w:numId="3">
    <w:abstractNumId w:val="52"/>
  </w:num>
  <w:num w:numId="4">
    <w:abstractNumId w:val="30"/>
  </w:num>
  <w:num w:numId="5">
    <w:abstractNumId w:val="11"/>
  </w:num>
  <w:num w:numId="6">
    <w:abstractNumId w:val="16"/>
  </w:num>
  <w:num w:numId="7">
    <w:abstractNumId w:val="39"/>
  </w:num>
  <w:num w:numId="8">
    <w:abstractNumId w:val="20"/>
  </w:num>
  <w:num w:numId="9">
    <w:abstractNumId w:val="55"/>
  </w:num>
  <w:num w:numId="10">
    <w:abstractNumId w:val="1"/>
  </w:num>
  <w:num w:numId="11">
    <w:abstractNumId w:val="15"/>
  </w:num>
  <w:num w:numId="12">
    <w:abstractNumId w:val="3"/>
  </w:num>
  <w:num w:numId="13">
    <w:abstractNumId w:val="27"/>
  </w:num>
  <w:num w:numId="14">
    <w:abstractNumId w:val="58"/>
  </w:num>
  <w:num w:numId="15">
    <w:abstractNumId w:val="37"/>
  </w:num>
  <w:num w:numId="16">
    <w:abstractNumId w:val="61"/>
  </w:num>
  <w:num w:numId="17">
    <w:abstractNumId w:val="56"/>
  </w:num>
  <w:num w:numId="18">
    <w:abstractNumId w:val="60"/>
  </w:num>
  <w:num w:numId="19">
    <w:abstractNumId w:val="38"/>
  </w:num>
  <w:num w:numId="20">
    <w:abstractNumId w:val="21"/>
  </w:num>
  <w:num w:numId="21">
    <w:abstractNumId w:val="53"/>
  </w:num>
  <w:num w:numId="22">
    <w:abstractNumId w:val="10"/>
  </w:num>
  <w:num w:numId="23">
    <w:abstractNumId w:val="8"/>
  </w:num>
  <w:num w:numId="24">
    <w:abstractNumId w:val="41"/>
  </w:num>
  <w:num w:numId="25">
    <w:abstractNumId w:val="26"/>
  </w:num>
  <w:num w:numId="26">
    <w:abstractNumId w:val="5"/>
  </w:num>
  <w:num w:numId="27">
    <w:abstractNumId w:val="46"/>
  </w:num>
  <w:num w:numId="28">
    <w:abstractNumId w:val="45"/>
  </w:num>
  <w:num w:numId="29">
    <w:abstractNumId w:val="4"/>
  </w:num>
  <w:num w:numId="30">
    <w:abstractNumId w:val="6"/>
  </w:num>
  <w:num w:numId="31">
    <w:abstractNumId w:val="51"/>
  </w:num>
  <w:num w:numId="32">
    <w:abstractNumId w:val="22"/>
  </w:num>
  <w:num w:numId="33">
    <w:abstractNumId w:val="44"/>
  </w:num>
  <w:num w:numId="34">
    <w:abstractNumId w:val="59"/>
  </w:num>
  <w:num w:numId="35">
    <w:abstractNumId w:val="28"/>
  </w:num>
  <w:num w:numId="36">
    <w:abstractNumId w:val="19"/>
  </w:num>
  <w:num w:numId="37">
    <w:abstractNumId w:val="43"/>
  </w:num>
  <w:num w:numId="38">
    <w:abstractNumId w:val="33"/>
  </w:num>
  <w:num w:numId="39">
    <w:abstractNumId w:val="36"/>
  </w:num>
  <w:num w:numId="40">
    <w:abstractNumId w:val="29"/>
  </w:num>
  <w:num w:numId="41">
    <w:abstractNumId w:val="50"/>
  </w:num>
  <w:num w:numId="42">
    <w:abstractNumId w:val="48"/>
  </w:num>
  <w:num w:numId="43">
    <w:abstractNumId w:val="54"/>
  </w:num>
  <w:num w:numId="44">
    <w:abstractNumId w:val="47"/>
  </w:num>
  <w:num w:numId="45">
    <w:abstractNumId w:val="57"/>
  </w:num>
  <w:num w:numId="46">
    <w:abstractNumId w:val="25"/>
  </w:num>
  <w:num w:numId="47">
    <w:abstractNumId w:val="0"/>
  </w:num>
  <w:num w:numId="48">
    <w:abstractNumId w:val="23"/>
  </w:num>
  <w:num w:numId="49">
    <w:abstractNumId w:val="32"/>
  </w:num>
  <w:num w:numId="50">
    <w:abstractNumId w:val="40"/>
  </w:num>
  <w:num w:numId="51">
    <w:abstractNumId w:val="14"/>
  </w:num>
  <w:num w:numId="52">
    <w:abstractNumId w:val="49"/>
  </w:num>
  <w:num w:numId="53">
    <w:abstractNumId w:val="12"/>
  </w:num>
  <w:num w:numId="54">
    <w:abstractNumId w:val="24"/>
  </w:num>
  <w:num w:numId="55">
    <w:abstractNumId w:val="13"/>
  </w:num>
  <w:num w:numId="56">
    <w:abstractNumId w:val="9"/>
  </w:num>
  <w:num w:numId="57">
    <w:abstractNumId w:val="42"/>
  </w:num>
  <w:num w:numId="58">
    <w:abstractNumId w:val="35"/>
  </w:num>
  <w:num w:numId="59">
    <w:abstractNumId w:val="17"/>
  </w:num>
  <w:num w:numId="60">
    <w:abstractNumId w:val="7"/>
  </w:num>
  <w:num w:numId="61">
    <w:abstractNumId w:val="2"/>
  </w:num>
  <w:num w:numId="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5B78"/>
    <w:rsid w:val="00000C67"/>
    <w:rsid w:val="00001BFE"/>
    <w:rsid w:val="00001E01"/>
    <w:rsid w:val="00002EA4"/>
    <w:rsid w:val="00003810"/>
    <w:rsid w:val="00004B07"/>
    <w:rsid w:val="00004D6C"/>
    <w:rsid w:val="00004D9A"/>
    <w:rsid w:val="000054E4"/>
    <w:rsid w:val="000071B4"/>
    <w:rsid w:val="000075B9"/>
    <w:rsid w:val="00010AF2"/>
    <w:rsid w:val="000111A6"/>
    <w:rsid w:val="00012266"/>
    <w:rsid w:val="00013862"/>
    <w:rsid w:val="0001426F"/>
    <w:rsid w:val="0001692D"/>
    <w:rsid w:val="000172DC"/>
    <w:rsid w:val="000214D7"/>
    <w:rsid w:val="00021CBE"/>
    <w:rsid w:val="00022E24"/>
    <w:rsid w:val="000235EF"/>
    <w:rsid w:val="00023959"/>
    <w:rsid w:val="000246DB"/>
    <w:rsid w:val="00024990"/>
    <w:rsid w:val="0002544F"/>
    <w:rsid w:val="00027D02"/>
    <w:rsid w:val="00031DDE"/>
    <w:rsid w:val="00032D88"/>
    <w:rsid w:val="000339D5"/>
    <w:rsid w:val="00034A35"/>
    <w:rsid w:val="00034DB0"/>
    <w:rsid w:val="00034E91"/>
    <w:rsid w:val="00037D95"/>
    <w:rsid w:val="00037F06"/>
    <w:rsid w:val="00040A1E"/>
    <w:rsid w:val="0004395D"/>
    <w:rsid w:val="0004483C"/>
    <w:rsid w:val="000458FC"/>
    <w:rsid w:val="00047281"/>
    <w:rsid w:val="00050543"/>
    <w:rsid w:val="000505D9"/>
    <w:rsid w:val="000508AB"/>
    <w:rsid w:val="000515C6"/>
    <w:rsid w:val="00051D68"/>
    <w:rsid w:val="00052638"/>
    <w:rsid w:val="00052EB3"/>
    <w:rsid w:val="00052EBD"/>
    <w:rsid w:val="000531F7"/>
    <w:rsid w:val="00053AB0"/>
    <w:rsid w:val="00053FA2"/>
    <w:rsid w:val="000553BC"/>
    <w:rsid w:val="000553DB"/>
    <w:rsid w:val="000567E5"/>
    <w:rsid w:val="00057EDC"/>
    <w:rsid w:val="00060BB2"/>
    <w:rsid w:val="00061FE4"/>
    <w:rsid w:val="000625CF"/>
    <w:rsid w:val="00062E2F"/>
    <w:rsid w:val="00063379"/>
    <w:rsid w:val="000645AE"/>
    <w:rsid w:val="0006531B"/>
    <w:rsid w:val="0007110A"/>
    <w:rsid w:val="00071511"/>
    <w:rsid w:val="00072449"/>
    <w:rsid w:val="00072A43"/>
    <w:rsid w:val="0007318C"/>
    <w:rsid w:val="00073212"/>
    <w:rsid w:val="000735FF"/>
    <w:rsid w:val="000748BD"/>
    <w:rsid w:val="00077AD9"/>
    <w:rsid w:val="00077DA5"/>
    <w:rsid w:val="0008003B"/>
    <w:rsid w:val="0008068F"/>
    <w:rsid w:val="0008119C"/>
    <w:rsid w:val="000815AC"/>
    <w:rsid w:val="00083AAE"/>
    <w:rsid w:val="00083F2D"/>
    <w:rsid w:val="00084021"/>
    <w:rsid w:val="000847DB"/>
    <w:rsid w:val="00084A5C"/>
    <w:rsid w:val="00087262"/>
    <w:rsid w:val="000906F5"/>
    <w:rsid w:val="000923E3"/>
    <w:rsid w:val="00092C5F"/>
    <w:rsid w:val="00092F35"/>
    <w:rsid w:val="000955D2"/>
    <w:rsid w:val="0009662B"/>
    <w:rsid w:val="00096D36"/>
    <w:rsid w:val="000A0377"/>
    <w:rsid w:val="000A0467"/>
    <w:rsid w:val="000A1B53"/>
    <w:rsid w:val="000A3255"/>
    <w:rsid w:val="000A3C82"/>
    <w:rsid w:val="000A6148"/>
    <w:rsid w:val="000B0A09"/>
    <w:rsid w:val="000B0F0C"/>
    <w:rsid w:val="000B0F14"/>
    <w:rsid w:val="000B3645"/>
    <w:rsid w:val="000B384A"/>
    <w:rsid w:val="000B38AB"/>
    <w:rsid w:val="000B3D45"/>
    <w:rsid w:val="000B4A9D"/>
    <w:rsid w:val="000B6677"/>
    <w:rsid w:val="000B7A6D"/>
    <w:rsid w:val="000C1656"/>
    <w:rsid w:val="000C20E1"/>
    <w:rsid w:val="000C29CF"/>
    <w:rsid w:val="000C4428"/>
    <w:rsid w:val="000C4FD4"/>
    <w:rsid w:val="000C5257"/>
    <w:rsid w:val="000C5618"/>
    <w:rsid w:val="000C60EA"/>
    <w:rsid w:val="000C65AA"/>
    <w:rsid w:val="000C6EDA"/>
    <w:rsid w:val="000C7C3B"/>
    <w:rsid w:val="000D1B82"/>
    <w:rsid w:val="000D1E6D"/>
    <w:rsid w:val="000D1FBA"/>
    <w:rsid w:val="000D30B5"/>
    <w:rsid w:val="000D3193"/>
    <w:rsid w:val="000D4305"/>
    <w:rsid w:val="000D4934"/>
    <w:rsid w:val="000D4FF4"/>
    <w:rsid w:val="000D52D6"/>
    <w:rsid w:val="000D64D0"/>
    <w:rsid w:val="000D6F54"/>
    <w:rsid w:val="000E0054"/>
    <w:rsid w:val="000E00C2"/>
    <w:rsid w:val="000E10F9"/>
    <w:rsid w:val="000E162F"/>
    <w:rsid w:val="000E36C6"/>
    <w:rsid w:val="000E39C7"/>
    <w:rsid w:val="000E5A99"/>
    <w:rsid w:val="000E67A8"/>
    <w:rsid w:val="000F0EEC"/>
    <w:rsid w:val="000F10C2"/>
    <w:rsid w:val="000F291B"/>
    <w:rsid w:val="000F3DE7"/>
    <w:rsid w:val="000F46B7"/>
    <w:rsid w:val="000F4D08"/>
    <w:rsid w:val="000F5467"/>
    <w:rsid w:val="000F684C"/>
    <w:rsid w:val="000F751F"/>
    <w:rsid w:val="00100500"/>
    <w:rsid w:val="00100DB9"/>
    <w:rsid w:val="001020D9"/>
    <w:rsid w:val="00102594"/>
    <w:rsid w:val="00102BF7"/>
    <w:rsid w:val="0010449B"/>
    <w:rsid w:val="001061D8"/>
    <w:rsid w:val="00107348"/>
    <w:rsid w:val="00107589"/>
    <w:rsid w:val="001100EB"/>
    <w:rsid w:val="00110531"/>
    <w:rsid w:val="001105D5"/>
    <w:rsid w:val="00111B09"/>
    <w:rsid w:val="001139F5"/>
    <w:rsid w:val="00113F8A"/>
    <w:rsid w:val="001145F4"/>
    <w:rsid w:val="00116121"/>
    <w:rsid w:val="001168D5"/>
    <w:rsid w:val="00117131"/>
    <w:rsid w:val="00117D05"/>
    <w:rsid w:val="001213CA"/>
    <w:rsid w:val="0012207E"/>
    <w:rsid w:val="001226BF"/>
    <w:rsid w:val="00122FBE"/>
    <w:rsid w:val="00124B6B"/>
    <w:rsid w:val="001252EE"/>
    <w:rsid w:val="00125510"/>
    <w:rsid w:val="001255D9"/>
    <w:rsid w:val="00125E33"/>
    <w:rsid w:val="0012661C"/>
    <w:rsid w:val="001300C5"/>
    <w:rsid w:val="001313D3"/>
    <w:rsid w:val="00131C6C"/>
    <w:rsid w:val="00133CE8"/>
    <w:rsid w:val="001351A5"/>
    <w:rsid w:val="001354C4"/>
    <w:rsid w:val="001355C3"/>
    <w:rsid w:val="00136641"/>
    <w:rsid w:val="00136C35"/>
    <w:rsid w:val="00136EB0"/>
    <w:rsid w:val="00136EB6"/>
    <w:rsid w:val="0013720D"/>
    <w:rsid w:val="0014067B"/>
    <w:rsid w:val="001412D3"/>
    <w:rsid w:val="00144486"/>
    <w:rsid w:val="001444D9"/>
    <w:rsid w:val="001449B3"/>
    <w:rsid w:val="0014679C"/>
    <w:rsid w:val="001467DB"/>
    <w:rsid w:val="00146B4D"/>
    <w:rsid w:val="00146B8C"/>
    <w:rsid w:val="0015006A"/>
    <w:rsid w:val="001503ED"/>
    <w:rsid w:val="00151835"/>
    <w:rsid w:val="0015211E"/>
    <w:rsid w:val="00152B43"/>
    <w:rsid w:val="00152C6C"/>
    <w:rsid w:val="00155B35"/>
    <w:rsid w:val="00156894"/>
    <w:rsid w:val="00160085"/>
    <w:rsid w:val="00160128"/>
    <w:rsid w:val="00160D7D"/>
    <w:rsid w:val="001613D4"/>
    <w:rsid w:val="00161590"/>
    <w:rsid w:val="00165704"/>
    <w:rsid w:val="00165992"/>
    <w:rsid w:val="0016750A"/>
    <w:rsid w:val="00167B73"/>
    <w:rsid w:val="00167EA1"/>
    <w:rsid w:val="00170323"/>
    <w:rsid w:val="00171815"/>
    <w:rsid w:val="00171A58"/>
    <w:rsid w:val="00172D45"/>
    <w:rsid w:val="001730B8"/>
    <w:rsid w:val="001732F5"/>
    <w:rsid w:val="00173394"/>
    <w:rsid w:val="001744CF"/>
    <w:rsid w:val="00175220"/>
    <w:rsid w:val="001756C3"/>
    <w:rsid w:val="00175F62"/>
    <w:rsid w:val="0017708A"/>
    <w:rsid w:val="0018054D"/>
    <w:rsid w:val="001806E2"/>
    <w:rsid w:val="0018162F"/>
    <w:rsid w:val="00182FA7"/>
    <w:rsid w:val="001840BB"/>
    <w:rsid w:val="001844BA"/>
    <w:rsid w:val="00184B7D"/>
    <w:rsid w:val="00185799"/>
    <w:rsid w:val="00186D2F"/>
    <w:rsid w:val="0018750E"/>
    <w:rsid w:val="00187A5D"/>
    <w:rsid w:val="00190910"/>
    <w:rsid w:val="00191635"/>
    <w:rsid w:val="00191CCF"/>
    <w:rsid w:val="001927E1"/>
    <w:rsid w:val="001934C9"/>
    <w:rsid w:val="0019350F"/>
    <w:rsid w:val="00194575"/>
    <w:rsid w:val="00196339"/>
    <w:rsid w:val="00196533"/>
    <w:rsid w:val="00196A30"/>
    <w:rsid w:val="001A032B"/>
    <w:rsid w:val="001A1869"/>
    <w:rsid w:val="001A1BFF"/>
    <w:rsid w:val="001A5FFB"/>
    <w:rsid w:val="001A7582"/>
    <w:rsid w:val="001B3977"/>
    <w:rsid w:val="001B4606"/>
    <w:rsid w:val="001B466A"/>
    <w:rsid w:val="001B4678"/>
    <w:rsid w:val="001B48E3"/>
    <w:rsid w:val="001B4C9F"/>
    <w:rsid w:val="001B6380"/>
    <w:rsid w:val="001B65BC"/>
    <w:rsid w:val="001B6D8A"/>
    <w:rsid w:val="001C0292"/>
    <w:rsid w:val="001C049D"/>
    <w:rsid w:val="001C0A1B"/>
    <w:rsid w:val="001C1231"/>
    <w:rsid w:val="001C12CF"/>
    <w:rsid w:val="001C1356"/>
    <w:rsid w:val="001C1D62"/>
    <w:rsid w:val="001C1D89"/>
    <w:rsid w:val="001C3E4D"/>
    <w:rsid w:val="001C4157"/>
    <w:rsid w:val="001C57F3"/>
    <w:rsid w:val="001C5C37"/>
    <w:rsid w:val="001C5E3F"/>
    <w:rsid w:val="001C7AED"/>
    <w:rsid w:val="001D09B8"/>
    <w:rsid w:val="001D0FDD"/>
    <w:rsid w:val="001D1875"/>
    <w:rsid w:val="001D5552"/>
    <w:rsid w:val="001D5A1F"/>
    <w:rsid w:val="001D613F"/>
    <w:rsid w:val="001D615F"/>
    <w:rsid w:val="001D69BF"/>
    <w:rsid w:val="001E197B"/>
    <w:rsid w:val="001E35B6"/>
    <w:rsid w:val="001E39D9"/>
    <w:rsid w:val="001E3A3C"/>
    <w:rsid w:val="001E3BB2"/>
    <w:rsid w:val="001E4914"/>
    <w:rsid w:val="001E4B5D"/>
    <w:rsid w:val="001E5565"/>
    <w:rsid w:val="001E64E8"/>
    <w:rsid w:val="001E658B"/>
    <w:rsid w:val="001E6FBF"/>
    <w:rsid w:val="001E71DC"/>
    <w:rsid w:val="001F2438"/>
    <w:rsid w:val="001F4545"/>
    <w:rsid w:val="001F475F"/>
    <w:rsid w:val="001F6306"/>
    <w:rsid w:val="001F6720"/>
    <w:rsid w:val="001F6DCA"/>
    <w:rsid w:val="001F7F2A"/>
    <w:rsid w:val="0020021D"/>
    <w:rsid w:val="00201086"/>
    <w:rsid w:val="002012D9"/>
    <w:rsid w:val="00201B2D"/>
    <w:rsid w:val="00201DF2"/>
    <w:rsid w:val="002033CF"/>
    <w:rsid w:val="002045C1"/>
    <w:rsid w:val="00204D4C"/>
    <w:rsid w:val="00207546"/>
    <w:rsid w:val="00210508"/>
    <w:rsid w:val="00211826"/>
    <w:rsid w:val="00212F78"/>
    <w:rsid w:val="00212FCE"/>
    <w:rsid w:val="00213696"/>
    <w:rsid w:val="00213716"/>
    <w:rsid w:val="00214F6D"/>
    <w:rsid w:val="002207EA"/>
    <w:rsid w:val="00222A6C"/>
    <w:rsid w:val="00224AE1"/>
    <w:rsid w:val="0022602C"/>
    <w:rsid w:val="00226594"/>
    <w:rsid w:val="00226678"/>
    <w:rsid w:val="0023163F"/>
    <w:rsid w:val="00231975"/>
    <w:rsid w:val="00231F4F"/>
    <w:rsid w:val="0023313D"/>
    <w:rsid w:val="002338FB"/>
    <w:rsid w:val="002348F9"/>
    <w:rsid w:val="002355CD"/>
    <w:rsid w:val="002369F4"/>
    <w:rsid w:val="002378CC"/>
    <w:rsid w:val="00237974"/>
    <w:rsid w:val="0024015E"/>
    <w:rsid w:val="002403B8"/>
    <w:rsid w:val="002407AB"/>
    <w:rsid w:val="00240869"/>
    <w:rsid w:val="0024213B"/>
    <w:rsid w:val="00242842"/>
    <w:rsid w:val="00242C4F"/>
    <w:rsid w:val="002440C9"/>
    <w:rsid w:val="00245B41"/>
    <w:rsid w:val="00246D82"/>
    <w:rsid w:val="0024780C"/>
    <w:rsid w:val="00252B81"/>
    <w:rsid w:val="00253D84"/>
    <w:rsid w:val="00253F94"/>
    <w:rsid w:val="00255449"/>
    <w:rsid w:val="00255669"/>
    <w:rsid w:val="00255F43"/>
    <w:rsid w:val="00256D96"/>
    <w:rsid w:val="00257894"/>
    <w:rsid w:val="002601E8"/>
    <w:rsid w:val="00260488"/>
    <w:rsid w:val="00260916"/>
    <w:rsid w:val="00261D84"/>
    <w:rsid w:val="00263841"/>
    <w:rsid w:val="00263E53"/>
    <w:rsid w:val="002644BC"/>
    <w:rsid w:val="00264678"/>
    <w:rsid w:val="0026551A"/>
    <w:rsid w:val="002659AC"/>
    <w:rsid w:val="0026647A"/>
    <w:rsid w:val="0026660F"/>
    <w:rsid w:val="00267300"/>
    <w:rsid w:val="0026781F"/>
    <w:rsid w:val="00270F57"/>
    <w:rsid w:val="002716F7"/>
    <w:rsid w:val="002733CA"/>
    <w:rsid w:val="00274C7A"/>
    <w:rsid w:val="00274D85"/>
    <w:rsid w:val="00274FCC"/>
    <w:rsid w:val="00275F7C"/>
    <w:rsid w:val="00276A4B"/>
    <w:rsid w:val="00276DEB"/>
    <w:rsid w:val="00280A04"/>
    <w:rsid w:val="00280CC9"/>
    <w:rsid w:val="002813E3"/>
    <w:rsid w:val="00281969"/>
    <w:rsid w:val="00282721"/>
    <w:rsid w:val="00282772"/>
    <w:rsid w:val="00283282"/>
    <w:rsid w:val="002832B5"/>
    <w:rsid w:val="00283823"/>
    <w:rsid w:val="00283B76"/>
    <w:rsid w:val="00284866"/>
    <w:rsid w:val="00285373"/>
    <w:rsid w:val="002865B6"/>
    <w:rsid w:val="0029012E"/>
    <w:rsid w:val="00290436"/>
    <w:rsid w:val="0029129A"/>
    <w:rsid w:val="0029170F"/>
    <w:rsid w:val="0029225B"/>
    <w:rsid w:val="00293779"/>
    <w:rsid w:val="00293B3F"/>
    <w:rsid w:val="00294A6B"/>
    <w:rsid w:val="00295952"/>
    <w:rsid w:val="00296988"/>
    <w:rsid w:val="00297497"/>
    <w:rsid w:val="002A04CE"/>
    <w:rsid w:val="002A1C33"/>
    <w:rsid w:val="002A3368"/>
    <w:rsid w:val="002A38BD"/>
    <w:rsid w:val="002A3D9F"/>
    <w:rsid w:val="002A4011"/>
    <w:rsid w:val="002A48B7"/>
    <w:rsid w:val="002A5517"/>
    <w:rsid w:val="002A5836"/>
    <w:rsid w:val="002A5C62"/>
    <w:rsid w:val="002A73CF"/>
    <w:rsid w:val="002B17EC"/>
    <w:rsid w:val="002B17ED"/>
    <w:rsid w:val="002B1975"/>
    <w:rsid w:val="002B2E03"/>
    <w:rsid w:val="002B4D4F"/>
    <w:rsid w:val="002B5BB5"/>
    <w:rsid w:val="002B647C"/>
    <w:rsid w:val="002B7CBF"/>
    <w:rsid w:val="002C1A73"/>
    <w:rsid w:val="002C1CF6"/>
    <w:rsid w:val="002C2A8A"/>
    <w:rsid w:val="002C418A"/>
    <w:rsid w:val="002C4BE4"/>
    <w:rsid w:val="002C4E71"/>
    <w:rsid w:val="002C7BDC"/>
    <w:rsid w:val="002D08B2"/>
    <w:rsid w:val="002D1B64"/>
    <w:rsid w:val="002D286D"/>
    <w:rsid w:val="002D29C1"/>
    <w:rsid w:val="002D29C3"/>
    <w:rsid w:val="002D2CD7"/>
    <w:rsid w:val="002D3266"/>
    <w:rsid w:val="002D688E"/>
    <w:rsid w:val="002D6CFC"/>
    <w:rsid w:val="002D70B4"/>
    <w:rsid w:val="002D7146"/>
    <w:rsid w:val="002D7642"/>
    <w:rsid w:val="002D7C49"/>
    <w:rsid w:val="002E0AB8"/>
    <w:rsid w:val="002E0C18"/>
    <w:rsid w:val="002E0EFF"/>
    <w:rsid w:val="002E25F8"/>
    <w:rsid w:val="002E266A"/>
    <w:rsid w:val="002E2C16"/>
    <w:rsid w:val="002E2FF7"/>
    <w:rsid w:val="002E3791"/>
    <w:rsid w:val="002E427F"/>
    <w:rsid w:val="002E4C05"/>
    <w:rsid w:val="002E4CF6"/>
    <w:rsid w:val="002E501E"/>
    <w:rsid w:val="002E6369"/>
    <w:rsid w:val="002E7C5C"/>
    <w:rsid w:val="002F0021"/>
    <w:rsid w:val="002F028F"/>
    <w:rsid w:val="002F2309"/>
    <w:rsid w:val="002F2D5E"/>
    <w:rsid w:val="002F3CE5"/>
    <w:rsid w:val="002F4B69"/>
    <w:rsid w:val="002F5266"/>
    <w:rsid w:val="002F55D0"/>
    <w:rsid w:val="002F61F8"/>
    <w:rsid w:val="002F6246"/>
    <w:rsid w:val="002F6C37"/>
    <w:rsid w:val="002F7CBB"/>
    <w:rsid w:val="003003C8"/>
    <w:rsid w:val="00300B8E"/>
    <w:rsid w:val="003015FF"/>
    <w:rsid w:val="003021B1"/>
    <w:rsid w:val="0030272B"/>
    <w:rsid w:val="003028D5"/>
    <w:rsid w:val="0030381F"/>
    <w:rsid w:val="00304F82"/>
    <w:rsid w:val="00305879"/>
    <w:rsid w:val="00306248"/>
    <w:rsid w:val="00307C27"/>
    <w:rsid w:val="00307C94"/>
    <w:rsid w:val="003112AB"/>
    <w:rsid w:val="00312E4C"/>
    <w:rsid w:val="00312EE7"/>
    <w:rsid w:val="003146C9"/>
    <w:rsid w:val="00315826"/>
    <w:rsid w:val="00315D0F"/>
    <w:rsid w:val="00316AEC"/>
    <w:rsid w:val="00317C9B"/>
    <w:rsid w:val="00320B79"/>
    <w:rsid w:val="0032260A"/>
    <w:rsid w:val="003226D5"/>
    <w:rsid w:val="00325513"/>
    <w:rsid w:val="0033013F"/>
    <w:rsid w:val="003306A2"/>
    <w:rsid w:val="00330F9B"/>
    <w:rsid w:val="00331361"/>
    <w:rsid w:val="00331382"/>
    <w:rsid w:val="0033192E"/>
    <w:rsid w:val="00332248"/>
    <w:rsid w:val="00332B0C"/>
    <w:rsid w:val="00332B45"/>
    <w:rsid w:val="003333C2"/>
    <w:rsid w:val="0033341E"/>
    <w:rsid w:val="003336CF"/>
    <w:rsid w:val="003336E4"/>
    <w:rsid w:val="0033478F"/>
    <w:rsid w:val="00334FCD"/>
    <w:rsid w:val="00337251"/>
    <w:rsid w:val="00337C39"/>
    <w:rsid w:val="00337DE8"/>
    <w:rsid w:val="003401C0"/>
    <w:rsid w:val="00340E55"/>
    <w:rsid w:val="00345009"/>
    <w:rsid w:val="00346281"/>
    <w:rsid w:val="003463E6"/>
    <w:rsid w:val="00347103"/>
    <w:rsid w:val="00351CFB"/>
    <w:rsid w:val="003527C0"/>
    <w:rsid w:val="00352B0E"/>
    <w:rsid w:val="00352FB9"/>
    <w:rsid w:val="00354094"/>
    <w:rsid w:val="00354328"/>
    <w:rsid w:val="0035451D"/>
    <w:rsid w:val="0035512D"/>
    <w:rsid w:val="00355A30"/>
    <w:rsid w:val="0035632F"/>
    <w:rsid w:val="003563B8"/>
    <w:rsid w:val="00360809"/>
    <w:rsid w:val="003609F6"/>
    <w:rsid w:val="00361607"/>
    <w:rsid w:val="00363995"/>
    <w:rsid w:val="0036515F"/>
    <w:rsid w:val="00367711"/>
    <w:rsid w:val="00367F03"/>
    <w:rsid w:val="0037140B"/>
    <w:rsid w:val="003714FB"/>
    <w:rsid w:val="003732ED"/>
    <w:rsid w:val="00374519"/>
    <w:rsid w:val="003747AA"/>
    <w:rsid w:val="00374F59"/>
    <w:rsid w:val="00375374"/>
    <w:rsid w:val="00375548"/>
    <w:rsid w:val="00375B75"/>
    <w:rsid w:val="0037657E"/>
    <w:rsid w:val="00377788"/>
    <w:rsid w:val="00377AD4"/>
    <w:rsid w:val="00380101"/>
    <w:rsid w:val="00380B29"/>
    <w:rsid w:val="003816E9"/>
    <w:rsid w:val="00382656"/>
    <w:rsid w:val="0038304D"/>
    <w:rsid w:val="00383526"/>
    <w:rsid w:val="0038420A"/>
    <w:rsid w:val="0038468B"/>
    <w:rsid w:val="00385558"/>
    <w:rsid w:val="003857C1"/>
    <w:rsid w:val="00385C1C"/>
    <w:rsid w:val="0038774B"/>
    <w:rsid w:val="00390046"/>
    <w:rsid w:val="003926B4"/>
    <w:rsid w:val="00393018"/>
    <w:rsid w:val="003949CA"/>
    <w:rsid w:val="00394AAC"/>
    <w:rsid w:val="003968C6"/>
    <w:rsid w:val="00397AC5"/>
    <w:rsid w:val="003A07F5"/>
    <w:rsid w:val="003A08E3"/>
    <w:rsid w:val="003A2407"/>
    <w:rsid w:val="003A39C2"/>
    <w:rsid w:val="003A53C3"/>
    <w:rsid w:val="003A6B2E"/>
    <w:rsid w:val="003A6E35"/>
    <w:rsid w:val="003A78B9"/>
    <w:rsid w:val="003B0D53"/>
    <w:rsid w:val="003B288D"/>
    <w:rsid w:val="003B299F"/>
    <w:rsid w:val="003B31C3"/>
    <w:rsid w:val="003B4F54"/>
    <w:rsid w:val="003B4FA9"/>
    <w:rsid w:val="003C0364"/>
    <w:rsid w:val="003C30EB"/>
    <w:rsid w:val="003C3517"/>
    <w:rsid w:val="003C47E5"/>
    <w:rsid w:val="003C4828"/>
    <w:rsid w:val="003C4B36"/>
    <w:rsid w:val="003C60AD"/>
    <w:rsid w:val="003C6FEF"/>
    <w:rsid w:val="003D2308"/>
    <w:rsid w:val="003D2B68"/>
    <w:rsid w:val="003D2DF6"/>
    <w:rsid w:val="003D3A87"/>
    <w:rsid w:val="003D3FCD"/>
    <w:rsid w:val="003D4FFF"/>
    <w:rsid w:val="003D5C0E"/>
    <w:rsid w:val="003D5F57"/>
    <w:rsid w:val="003D6428"/>
    <w:rsid w:val="003D79E7"/>
    <w:rsid w:val="003D7FFA"/>
    <w:rsid w:val="003E02FF"/>
    <w:rsid w:val="003E0E0E"/>
    <w:rsid w:val="003E1650"/>
    <w:rsid w:val="003E1A15"/>
    <w:rsid w:val="003E1F21"/>
    <w:rsid w:val="003E27BF"/>
    <w:rsid w:val="003E4181"/>
    <w:rsid w:val="003E50D2"/>
    <w:rsid w:val="003E5304"/>
    <w:rsid w:val="003E6304"/>
    <w:rsid w:val="003F036C"/>
    <w:rsid w:val="003F18F7"/>
    <w:rsid w:val="003F1DDA"/>
    <w:rsid w:val="003F2146"/>
    <w:rsid w:val="003F2658"/>
    <w:rsid w:val="003F35A5"/>
    <w:rsid w:val="003F3FF8"/>
    <w:rsid w:val="003F5102"/>
    <w:rsid w:val="003F53A3"/>
    <w:rsid w:val="003F73ED"/>
    <w:rsid w:val="003F7AC5"/>
    <w:rsid w:val="00400BA5"/>
    <w:rsid w:val="00400BD8"/>
    <w:rsid w:val="00400F1B"/>
    <w:rsid w:val="00401578"/>
    <w:rsid w:val="00404751"/>
    <w:rsid w:val="00405CC5"/>
    <w:rsid w:val="00406748"/>
    <w:rsid w:val="00406A83"/>
    <w:rsid w:val="00410038"/>
    <w:rsid w:val="0041135E"/>
    <w:rsid w:val="00411574"/>
    <w:rsid w:val="004122D7"/>
    <w:rsid w:val="00412370"/>
    <w:rsid w:val="004142E6"/>
    <w:rsid w:val="0041485F"/>
    <w:rsid w:val="0041515F"/>
    <w:rsid w:val="00416750"/>
    <w:rsid w:val="00417B2E"/>
    <w:rsid w:val="00420653"/>
    <w:rsid w:val="0042123C"/>
    <w:rsid w:val="00422C57"/>
    <w:rsid w:val="00423DA3"/>
    <w:rsid w:val="00424326"/>
    <w:rsid w:val="00424D7D"/>
    <w:rsid w:val="00425500"/>
    <w:rsid w:val="0042731C"/>
    <w:rsid w:val="004277E1"/>
    <w:rsid w:val="004277F9"/>
    <w:rsid w:val="004306D6"/>
    <w:rsid w:val="00430A62"/>
    <w:rsid w:val="0043235A"/>
    <w:rsid w:val="004350DF"/>
    <w:rsid w:val="00436060"/>
    <w:rsid w:val="0044091F"/>
    <w:rsid w:val="00440BE4"/>
    <w:rsid w:val="004415DF"/>
    <w:rsid w:val="00445E85"/>
    <w:rsid w:val="00446301"/>
    <w:rsid w:val="00446DD2"/>
    <w:rsid w:val="00447E6A"/>
    <w:rsid w:val="00451877"/>
    <w:rsid w:val="004539B4"/>
    <w:rsid w:val="00453B1C"/>
    <w:rsid w:val="00455C5D"/>
    <w:rsid w:val="00456369"/>
    <w:rsid w:val="004565BD"/>
    <w:rsid w:val="004577D6"/>
    <w:rsid w:val="00461030"/>
    <w:rsid w:val="00463587"/>
    <w:rsid w:val="00465195"/>
    <w:rsid w:val="00465239"/>
    <w:rsid w:val="00465549"/>
    <w:rsid w:val="004656ED"/>
    <w:rsid w:val="0046570F"/>
    <w:rsid w:val="0046611B"/>
    <w:rsid w:val="00467361"/>
    <w:rsid w:val="0046789C"/>
    <w:rsid w:val="00467EDB"/>
    <w:rsid w:val="0047015B"/>
    <w:rsid w:val="00470323"/>
    <w:rsid w:val="00473D21"/>
    <w:rsid w:val="00474042"/>
    <w:rsid w:val="00474A31"/>
    <w:rsid w:val="0047533E"/>
    <w:rsid w:val="00475A91"/>
    <w:rsid w:val="004770EE"/>
    <w:rsid w:val="0047730E"/>
    <w:rsid w:val="00477335"/>
    <w:rsid w:val="004804E7"/>
    <w:rsid w:val="0048068F"/>
    <w:rsid w:val="00482C53"/>
    <w:rsid w:val="00482F48"/>
    <w:rsid w:val="004832F8"/>
    <w:rsid w:val="004838EF"/>
    <w:rsid w:val="0048459B"/>
    <w:rsid w:val="00484679"/>
    <w:rsid w:val="00484D5C"/>
    <w:rsid w:val="004853B5"/>
    <w:rsid w:val="00485BF6"/>
    <w:rsid w:val="0048662F"/>
    <w:rsid w:val="00486D3C"/>
    <w:rsid w:val="00486DD1"/>
    <w:rsid w:val="00492336"/>
    <w:rsid w:val="00494518"/>
    <w:rsid w:val="00494779"/>
    <w:rsid w:val="00495210"/>
    <w:rsid w:val="00497196"/>
    <w:rsid w:val="00497632"/>
    <w:rsid w:val="00497914"/>
    <w:rsid w:val="004A0869"/>
    <w:rsid w:val="004A4E8A"/>
    <w:rsid w:val="004A5D73"/>
    <w:rsid w:val="004A6E63"/>
    <w:rsid w:val="004A754E"/>
    <w:rsid w:val="004B02D8"/>
    <w:rsid w:val="004B051D"/>
    <w:rsid w:val="004B0D63"/>
    <w:rsid w:val="004B108F"/>
    <w:rsid w:val="004B11F2"/>
    <w:rsid w:val="004B197D"/>
    <w:rsid w:val="004B3AB9"/>
    <w:rsid w:val="004B3EFC"/>
    <w:rsid w:val="004B5E61"/>
    <w:rsid w:val="004C0FC4"/>
    <w:rsid w:val="004C2F5C"/>
    <w:rsid w:val="004C45EA"/>
    <w:rsid w:val="004C49C5"/>
    <w:rsid w:val="004C4EDD"/>
    <w:rsid w:val="004C5236"/>
    <w:rsid w:val="004C5301"/>
    <w:rsid w:val="004C64A9"/>
    <w:rsid w:val="004C7C47"/>
    <w:rsid w:val="004D0ED1"/>
    <w:rsid w:val="004D1F3C"/>
    <w:rsid w:val="004D2D9A"/>
    <w:rsid w:val="004D3ECC"/>
    <w:rsid w:val="004D4C80"/>
    <w:rsid w:val="004D6371"/>
    <w:rsid w:val="004D6AD5"/>
    <w:rsid w:val="004D6C68"/>
    <w:rsid w:val="004D6FD8"/>
    <w:rsid w:val="004E0050"/>
    <w:rsid w:val="004E04F2"/>
    <w:rsid w:val="004E1DFD"/>
    <w:rsid w:val="004E26D0"/>
    <w:rsid w:val="004E2A9F"/>
    <w:rsid w:val="004E38E2"/>
    <w:rsid w:val="004E414F"/>
    <w:rsid w:val="004E4997"/>
    <w:rsid w:val="004F01E4"/>
    <w:rsid w:val="004F091F"/>
    <w:rsid w:val="004F1B67"/>
    <w:rsid w:val="004F369A"/>
    <w:rsid w:val="004F4537"/>
    <w:rsid w:val="004F4B15"/>
    <w:rsid w:val="004F5E01"/>
    <w:rsid w:val="004F5ED3"/>
    <w:rsid w:val="004F60A5"/>
    <w:rsid w:val="004F6E3C"/>
    <w:rsid w:val="004F7D3A"/>
    <w:rsid w:val="00501562"/>
    <w:rsid w:val="00501CFC"/>
    <w:rsid w:val="00502242"/>
    <w:rsid w:val="005039D4"/>
    <w:rsid w:val="005048F3"/>
    <w:rsid w:val="005061A1"/>
    <w:rsid w:val="005105AD"/>
    <w:rsid w:val="00511AC9"/>
    <w:rsid w:val="00511F2E"/>
    <w:rsid w:val="00512294"/>
    <w:rsid w:val="005124A0"/>
    <w:rsid w:val="005132D6"/>
    <w:rsid w:val="00513676"/>
    <w:rsid w:val="00513BC2"/>
    <w:rsid w:val="005149EE"/>
    <w:rsid w:val="005152DD"/>
    <w:rsid w:val="005152F5"/>
    <w:rsid w:val="005155F3"/>
    <w:rsid w:val="0051589B"/>
    <w:rsid w:val="005164B9"/>
    <w:rsid w:val="00516694"/>
    <w:rsid w:val="005203EE"/>
    <w:rsid w:val="00521292"/>
    <w:rsid w:val="00521B6A"/>
    <w:rsid w:val="00522A96"/>
    <w:rsid w:val="00523A49"/>
    <w:rsid w:val="00523A78"/>
    <w:rsid w:val="00524229"/>
    <w:rsid w:val="005243AC"/>
    <w:rsid w:val="0052494E"/>
    <w:rsid w:val="005261B3"/>
    <w:rsid w:val="0052658C"/>
    <w:rsid w:val="00526630"/>
    <w:rsid w:val="0052663C"/>
    <w:rsid w:val="0052757B"/>
    <w:rsid w:val="005276AE"/>
    <w:rsid w:val="00533C7A"/>
    <w:rsid w:val="00535B8B"/>
    <w:rsid w:val="0053618C"/>
    <w:rsid w:val="00536DA1"/>
    <w:rsid w:val="0054076D"/>
    <w:rsid w:val="00541561"/>
    <w:rsid w:val="00541EA4"/>
    <w:rsid w:val="005436F9"/>
    <w:rsid w:val="0054452F"/>
    <w:rsid w:val="00544EDE"/>
    <w:rsid w:val="00545232"/>
    <w:rsid w:val="00545F0E"/>
    <w:rsid w:val="0055106B"/>
    <w:rsid w:val="00551349"/>
    <w:rsid w:val="0055412D"/>
    <w:rsid w:val="00554987"/>
    <w:rsid w:val="005553F0"/>
    <w:rsid w:val="00555848"/>
    <w:rsid w:val="00556492"/>
    <w:rsid w:val="00557211"/>
    <w:rsid w:val="00560540"/>
    <w:rsid w:val="00560AA0"/>
    <w:rsid w:val="00561449"/>
    <w:rsid w:val="00561ABC"/>
    <w:rsid w:val="005622A2"/>
    <w:rsid w:val="00562CC9"/>
    <w:rsid w:val="005631AA"/>
    <w:rsid w:val="00564307"/>
    <w:rsid w:val="005648AF"/>
    <w:rsid w:val="0056611D"/>
    <w:rsid w:val="00567FC3"/>
    <w:rsid w:val="00570999"/>
    <w:rsid w:val="00571C2F"/>
    <w:rsid w:val="00572653"/>
    <w:rsid w:val="00575AE9"/>
    <w:rsid w:val="00576CE6"/>
    <w:rsid w:val="005773B0"/>
    <w:rsid w:val="005778B8"/>
    <w:rsid w:val="005801EB"/>
    <w:rsid w:val="00580661"/>
    <w:rsid w:val="00580E77"/>
    <w:rsid w:val="0058110A"/>
    <w:rsid w:val="005816BA"/>
    <w:rsid w:val="00581D07"/>
    <w:rsid w:val="00581DF4"/>
    <w:rsid w:val="00582F12"/>
    <w:rsid w:val="005850BF"/>
    <w:rsid w:val="00586875"/>
    <w:rsid w:val="00587202"/>
    <w:rsid w:val="0058721B"/>
    <w:rsid w:val="00587602"/>
    <w:rsid w:val="0059075B"/>
    <w:rsid w:val="005909B1"/>
    <w:rsid w:val="00591CB3"/>
    <w:rsid w:val="005923E7"/>
    <w:rsid w:val="0059240B"/>
    <w:rsid w:val="005928EC"/>
    <w:rsid w:val="00594578"/>
    <w:rsid w:val="0059651E"/>
    <w:rsid w:val="00596814"/>
    <w:rsid w:val="00596C89"/>
    <w:rsid w:val="005A05A1"/>
    <w:rsid w:val="005A1FE9"/>
    <w:rsid w:val="005A2293"/>
    <w:rsid w:val="005A3100"/>
    <w:rsid w:val="005A4F30"/>
    <w:rsid w:val="005A56DB"/>
    <w:rsid w:val="005A65AD"/>
    <w:rsid w:val="005A6DB5"/>
    <w:rsid w:val="005A78E3"/>
    <w:rsid w:val="005B0283"/>
    <w:rsid w:val="005B0D1C"/>
    <w:rsid w:val="005B235F"/>
    <w:rsid w:val="005B3E6A"/>
    <w:rsid w:val="005B6133"/>
    <w:rsid w:val="005B6841"/>
    <w:rsid w:val="005B6ADE"/>
    <w:rsid w:val="005B7143"/>
    <w:rsid w:val="005B756A"/>
    <w:rsid w:val="005C31EF"/>
    <w:rsid w:val="005C44DE"/>
    <w:rsid w:val="005C4666"/>
    <w:rsid w:val="005C4E60"/>
    <w:rsid w:val="005C5B0B"/>
    <w:rsid w:val="005C64F7"/>
    <w:rsid w:val="005C7639"/>
    <w:rsid w:val="005C7B69"/>
    <w:rsid w:val="005D1AAD"/>
    <w:rsid w:val="005D1B7A"/>
    <w:rsid w:val="005D242E"/>
    <w:rsid w:val="005D3909"/>
    <w:rsid w:val="005D3E3D"/>
    <w:rsid w:val="005D44EA"/>
    <w:rsid w:val="005D4ACC"/>
    <w:rsid w:val="005D4F73"/>
    <w:rsid w:val="005D5FD9"/>
    <w:rsid w:val="005D7AAF"/>
    <w:rsid w:val="005E09E0"/>
    <w:rsid w:val="005E0A6C"/>
    <w:rsid w:val="005E1C2F"/>
    <w:rsid w:val="005E2188"/>
    <w:rsid w:val="005E35BF"/>
    <w:rsid w:val="005E46F5"/>
    <w:rsid w:val="005E559E"/>
    <w:rsid w:val="005E630F"/>
    <w:rsid w:val="005E66A2"/>
    <w:rsid w:val="005E70FB"/>
    <w:rsid w:val="005F043C"/>
    <w:rsid w:val="005F0D6E"/>
    <w:rsid w:val="005F0FAD"/>
    <w:rsid w:val="005F1208"/>
    <w:rsid w:val="005F272B"/>
    <w:rsid w:val="005F2D13"/>
    <w:rsid w:val="005F3455"/>
    <w:rsid w:val="005F44AF"/>
    <w:rsid w:val="005F463C"/>
    <w:rsid w:val="005F54F7"/>
    <w:rsid w:val="005F6CEE"/>
    <w:rsid w:val="006003AF"/>
    <w:rsid w:val="0060292A"/>
    <w:rsid w:val="00603171"/>
    <w:rsid w:val="006036B6"/>
    <w:rsid w:val="00603D5A"/>
    <w:rsid w:val="00603E88"/>
    <w:rsid w:val="006057A9"/>
    <w:rsid w:val="00605CBB"/>
    <w:rsid w:val="006069B5"/>
    <w:rsid w:val="00606F69"/>
    <w:rsid w:val="00607E52"/>
    <w:rsid w:val="006112F9"/>
    <w:rsid w:val="006115FD"/>
    <w:rsid w:val="00611629"/>
    <w:rsid w:val="006122C3"/>
    <w:rsid w:val="00613338"/>
    <w:rsid w:val="00613CE0"/>
    <w:rsid w:val="006144E4"/>
    <w:rsid w:val="00614ADB"/>
    <w:rsid w:val="00614F70"/>
    <w:rsid w:val="0061635E"/>
    <w:rsid w:val="006173CC"/>
    <w:rsid w:val="00620AEE"/>
    <w:rsid w:val="006214D7"/>
    <w:rsid w:val="006219CA"/>
    <w:rsid w:val="00621C99"/>
    <w:rsid w:val="006224D6"/>
    <w:rsid w:val="00622D67"/>
    <w:rsid w:val="006237E9"/>
    <w:rsid w:val="00623FF2"/>
    <w:rsid w:val="00625824"/>
    <w:rsid w:val="00625E9C"/>
    <w:rsid w:val="00626376"/>
    <w:rsid w:val="006266E7"/>
    <w:rsid w:val="006272D6"/>
    <w:rsid w:val="00630923"/>
    <w:rsid w:val="00630C88"/>
    <w:rsid w:val="00630D55"/>
    <w:rsid w:val="00632D11"/>
    <w:rsid w:val="006337E0"/>
    <w:rsid w:val="00633C75"/>
    <w:rsid w:val="00635AAC"/>
    <w:rsid w:val="00635C91"/>
    <w:rsid w:val="00637310"/>
    <w:rsid w:val="00637A01"/>
    <w:rsid w:val="006402D8"/>
    <w:rsid w:val="00640E5C"/>
    <w:rsid w:val="00641AB0"/>
    <w:rsid w:val="006455A6"/>
    <w:rsid w:val="00647EFA"/>
    <w:rsid w:val="00650720"/>
    <w:rsid w:val="00650785"/>
    <w:rsid w:val="00653645"/>
    <w:rsid w:val="00653C3F"/>
    <w:rsid w:val="00653CA2"/>
    <w:rsid w:val="00656AC9"/>
    <w:rsid w:val="00661CBC"/>
    <w:rsid w:val="00662F9C"/>
    <w:rsid w:val="006647D8"/>
    <w:rsid w:val="006650D7"/>
    <w:rsid w:val="00665283"/>
    <w:rsid w:val="00666A3A"/>
    <w:rsid w:val="006671C3"/>
    <w:rsid w:val="00667FF9"/>
    <w:rsid w:val="006706B5"/>
    <w:rsid w:val="00670E97"/>
    <w:rsid w:val="006715CC"/>
    <w:rsid w:val="00671C20"/>
    <w:rsid w:val="00671ECB"/>
    <w:rsid w:val="00672B47"/>
    <w:rsid w:val="0067356E"/>
    <w:rsid w:val="00673C7C"/>
    <w:rsid w:val="0067538C"/>
    <w:rsid w:val="006771BB"/>
    <w:rsid w:val="006812AC"/>
    <w:rsid w:val="00681F95"/>
    <w:rsid w:val="00682C05"/>
    <w:rsid w:val="0068307B"/>
    <w:rsid w:val="00685736"/>
    <w:rsid w:val="00685979"/>
    <w:rsid w:val="00686742"/>
    <w:rsid w:val="00686E59"/>
    <w:rsid w:val="006903C2"/>
    <w:rsid w:val="00690445"/>
    <w:rsid w:val="00690C17"/>
    <w:rsid w:val="0069334C"/>
    <w:rsid w:val="00694011"/>
    <w:rsid w:val="006949C0"/>
    <w:rsid w:val="00694F25"/>
    <w:rsid w:val="006956FB"/>
    <w:rsid w:val="0069576E"/>
    <w:rsid w:val="00695FB9"/>
    <w:rsid w:val="006961BB"/>
    <w:rsid w:val="0069667F"/>
    <w:rsid w:val="00696C17"/>
    <w:rsid w:val="00697593"/>
    <w:rsid w:val="006A11D9"/>
    <w:rsid w:val="006A2D29"/>
    <w:rsid w:val="006A2FFC"/>
    <w:rsid w:val="006A3200"/>
    <w:rsid w:val="006A6FC0"/>
    <w:rsid w:val="006B0886"/>
    <w:rsid w:val="006B1037"/>
    <w:rsid w:val="006B1350"/>
    <w:rsid w:val="006B15B7"/>
    <w:rsid w:val="006B20E6"/>
    <w:rsid w:val="006B4509"/>
    <w:rsid w:val="006B52C9"/>
    <w:rsid w:val="006B565E"/>
    <w:rsid w:val="006B58D7"/>
    <w:rsid w:val="006B6965"/>
    <w:rsid w:val="006C02EB"/>
    <w:rsid w:val="006C0B64"/>
    <w:rsid w:val="006C3C4F"/>
    <w:rsid w:val="006C499B"/>
    <w:rsid w:val="006C7386"/>
    <w:rsid w:val="006D207F"/>
    <w:rsid w:val="006D301D"/>
    <w:rsid w:val="006D348C"/>
    <w:rsid w:val="006D4579"/>
    <w:rsid w:val="006D47B5"/>
    <w:rsid w:val="006D6538"/>
    <w:rsid w:val="006D697B"/>
    <w:rsid w:val="006E0B16"/>
    <w:rsid w:val="006E27AE"/>
    <w:rsid w:val="006E28E6"/>
    <w:rsid w:val="006E2A88"/>
    <w:rsid w:val="006E2C79"/>
    <w:rsid w:val="006E3CC3"/>
    <w:rsid w:val="006E3D75"/>
    <w:rsid w:val="006E55A8"/>
    <w:rsid w:val="006E6EF5"/>
    <w:rsid w:val="006E7007"/>
    <w:rsid w:val="006F02DF"/>
    <w:rsid w:val="006F0BCC"/>
    <w:rsid w:val="006F1307"/>
    <w:rsid w:val="006F1625"/>
    <w:rsid w:val="006F1665"/>
    <w:rsid w:val="006F2977"/>
    <w:rsid w:val="006F361A"/>
    <w:rsid w:val="006F36E6"/>
    <w:rsid w:val="006F3709"/>
    <w:rsid w:val="006F4126"/>
    <w:rsid w:val="00702DC2"/>
    <w:rsid w:val="00703D4C"/>
    <w:rsid w:val="0070403E"/>
    <w:rsid w:val="00704E69"/>
    <w:rsid w:val="0071171F"/>
    <w:rsid w:val="00713F1D"/>
    <w:rsid w:val="00714447"/>
    <w:rsid w:val="00714D62"/>
    <w:rsid w:val="00715667"/>
    <w:rsid w:val="00716D4A"/>
    <w:rsid w:val="00720B5F"/>
    <w:rsid w:val="007224CE"/>
    <w:rsid w:val="007229F9"/>
    <w:rsid w:val="00722DE6"/>
    <w:rsid w:val="00724773"/>
    <w:rsid w:val="00724F66"/>
    <w:rsid w:val="00725494"/>
    <w:rsid w:val="00725A2D"/>
    <w:rsid w:val="00727671"/>
    <w:rsid w:val="0073031D"/>
    <w:rsid w:val="00730E8C"/>
    <w:rsid w:val="00732CDF"/>
    <w:rsid w:val="0073325D"/>
    <w:rsid w:val="00733848"/>
    <w:rsid w:val="00734032"/>
    <w:rsid w:val="00735FB2"/>
    <w:rsid w:val="00736053"/>
    <w:rsid w:val="00740228"/>
    <w:rsid w:val="00742375"/>
    <w:rsid w:val="007423BC"/>
    <w:rsid w:val="00742B4F"/>
    <w:rsid w:val="00742CF4"/>
    <w:rsid w:val="00742F26"/>
    <w:rsid w:val="007433E6"/>
    <w:rsid w:val="00744191"/>
    <w:rsid w:val="00746D09"/>
    <w:rsid w:val="00747675"/>
    <w:rsid w:val="0075029A"/>
    <w:rsid w:val="00750444"/>
    <w:rsid w:val="00751B7A"/>
    <w:rsid w:val="00752A28"/>
    <w:rsid w:val="00753005"/>
    <w:rsid w:val="00753378"/>
    <w:rsid w:val="00753400"/>
    <w:rsid w:val="00756AC8"/>
    <w:rsid w:val="007613F8"/>
    <w:rsid w:val="0076178E"/>
    <w:rsid w:val="007617F1"/>
    <w:rsid w:val="00765520"/>
    <w:rsid w:val="00765753"/>
    <w:rsid w:val="0076593C"/>
    <w:rsid w:val="00766DA1"/>
    <w:rsid w:val="00767BDF"/>
    <w:rsid w:val="007705D9"/>
    <w:rsid w:val="00770C54"/>
    <w:rsid w:val="0077170B"/>
    <w:rsid w:val="00772112"/>
    <w:rsid w:val="00772810"/>
    <w:rsid w:val="007740CE"/>
    <w:rsid w:val="00774554"/>
    <w:rsid w:val="007746C3"/>
    <w:rsid w:val="007748FF"/>
    <w:rsid w:val="00776EF2"/>
    <w:rsid w:val="0077711F"/>
    <w:rsid w:val="007821CF"/>
    <w:rsid w:val="00782715"/>
    <w:rsid w:val="0078478E"/>
    <w:rsid w:val="00784C17"/>
    <w:rsid w:val="00785BB7"/>
    <w:rsid w:val="007868BF"/>
    <w:rsid w:val="00787916"/>
    <w:rsid w:val="00787C05"/>
    <w:rsid w:val="00787D64"/>
    <w:rsid w:val="007916C1"/>
    <w:rsid w:val="00791BFE"/>
    <w:rsid w:val="00791E3C"/>
    <w:rsid w:val="00794E4E"/>
    <w:rsid w:val="00795E3C"/>
    <w:rsid w:val="007A0799"/>
    <w:rsid w:val="007A20E0"/>
    <w:rsid w:val="007A2674"/>
    <w:rsid w:val="007A41FA"/>
    <w:rsid w:val="007A44E2"/>
    <w:rsid w:val="007A6CAC"/>
    <w:rsid w:val="007A7557"/>
    <w:rsid w:val="007A75BF"/>
    <w:rsid w:val="007A784E"/>
    <w:rsid w:val="007B07EB"/>
    <w:rsid w:val="007B0B84"/>
    <w:rsid w:val="007B2E25"/>
    <w:rsid w:val="007B3BCD"/>
    <w:rsid w:val="007B3FB6"/>
    <w:rsid w:val="007B48DE"/>
    <w:rsid w:val="007B64F2"/>
    <w:rsid w:val="007B67A7"/>
    <w:rsid w:val="007B70AF"/>
    <w:rsid w:val="007B76B3"/>
    <w:rsid w:val="007C068E"/>
    <w:rsid w:val="007C33A7"/>
    <w:rsid w:val="007C3A77"/>
    <w:rsid w:val="007C4422"/>
    <w:rsid w:val="007C548B"/>
    <w:rsid w:val="007C701A"/>
    <w:rsid w:val="007D07F9"/>
    <w:rsid w:val="007D0986"/>
    <w:rsid w:val="007D3216"/>
    <w:rsid w:val="007D39FA"/>
    <w:rsid w:val="007D3AA9"/>
    <w:rsid w:val="007D4219"/>
    <w:rsid w:val="007D51AC"/>
    <w:rsid w:val="007D6D2A"/>
    <w:rsid w:val="007E00D7"/>
    <w:rsid w:val="007E2637"/>
    <w:rsid w:val="007E3140"/>
    <w:rsid w:val="007E3839"/>
    <w:rsid w:val="007E3C14"/>
    <w:rsid w:val="007E43F0"/>
    <w:rsid w:val="007E4557"/>
    <w:rsid w:val="007E7B6A"/>
    <w:rsid w:val="007F06EC"/>
    <w:rsid w:val="007F1FA2"/>
    <w:rsid w:val="007F2CDE"/>
    <w:rsid w:val="007F4C1A"/>
    <w:rsid w:val="007F4D29"/>
    <w:rsid w:val="007F5360"/>
    <w:rsid w:val="007F5660"/>
    <w:rsid w:val="007F6674"/>
    <w:rsid w:val="007F6CBF"/>
    <w:rsid w:val="007F6D13"/>
    <w:rsid w:val="007F74D0"/>
    <w:rsid w:val="007F7551"/>
    <w:rsid w:val="007F770A"/>
    <w:rsid w:val="00800991"/>
    <w:rsid w:val="00800DD3"/>
    <w:rsid w:val="00801934"/>
    <w:rsid w:val="00802129"/>
    <w:rsid w:val="00802163"/>
    <w:rsid w:val="00803D7B"/>
    <w:rsid w:val="00804158"/>
    <w:rsid w:val="00805EC6"/>
    <w:rsid w:val="00807ECF"/>
    <w:rsid w:val="00810AB1"/>
    <w:rsid w:val="00814248"/>
    <w:rsid w:val="0081513A"/>
    <w:rsid w:val="00815757"/>
    <w:rsid w:val="008157FB"/>
    <w:rsid w:val="00815FE5"/>
    <w:rsid w:val="00816A0A"/>
    <w:rsid w:val="00816E1C"/>
    <w:rsid w:val="00820120"/>
    <w:rsid w:val="00820939"/>
    <w:rsid w:val="008227B7"/>
    <w:rsid w:val="00823240"/>
    <w:rsid w:val="00824817"/>
    <w:rsid w:val="008319A1"/>
    <w:rsid w:val="00832AF7"/>
    <w:rsid w:val="00834440"/>
    <w:rsid w:val="00835288"/>
    <w:rsid w:val="00835A3B"/>
    <w:rsid w:val="00835B5E"/>
    <w:rsid w:val="008361B6"/>
    <w:rsid w:val="0083735A"/>
    <w:rsid w:val="00837412"/>
    <w:rsid w:val="00840BF1"/>
    <w:rsid w:val="00841024"/>
    <w:rsid w:val="0084122C"/>
    <w:rsid w:val="00842411"/>
    <w:rsid w:val="00843204"/>
    <w:rsid w:val="00843478"/>
    <w:rsid w:val="00843FB5"/>
    <w:rsid w:val="0084429C"/>
    <w:rsid w:val="00844D4A"/>
    <w:rsid w:val="00846AC1"/>
    <w:rsid w:val="00846CCF"/>
    <w:rsid w:val="008473A6"/>
    <w:rsid w:val="008473DD"/>
    <w:rsid w:val="0084740A"/>
    <w:rsid w:val="00847A3E"/>
    <w:rsid w:val="0085116B"/>
    <w:rsid w:val="0085195D"/>
    <w:rsid w:val="00851980"/>
    <w:rsid w:val="00851C4B"/>
    <w:rsid w:val="00854D7E"/>
    <w:rsid w:val="00854D94"/>
    <w:rsid w:val="00856647"/>
    <w:rsid w:val="00856BD5"/>
    <w:rsid w:val="00860F25"/>
    <w:rsid w:val="0086103F"/>
    <w:rsid w:val="008612C0"/>
    <w:rsid w:val="00862F90"/>
    <w:rsid w:val="008637A3"/>
    <w:rsid w:val="00864031"/>
    <w:rsid w:val="00864F6D"/>
    <w:rsid w:val="008654AC"/>
    <w:rsid w:val="00865C46"/>
    <w:rsid w:val="00865E75"/>
    <w:rsid w:val="0086659F"/>
    <w:rsid w:val="00866747"/>
    <w:rsid w:val="00867316"/>
    <w:rsid w:val="00867A36"/>
    <w:rsid w:val="00871069"/>
    <w:rsid w:val="00871A03"/>
    <w:rsid w:val="0087332C"/>
    <w:rsid w:val="00873D89"/>
    <w:rsid w:val="00874A28"/>
    <w:rsid w:val="00874DD6"/>
    <w:rsid w:val="0087567B"/>
    <w:rsid w:val="0087663F"/>
    <w:rsid w:val="00876DF3"/>
    <w:rsid w:val="00880932"/>
    <w:rsid w:val="00881F53"/>
    <w:rsid w:val="00882024"/>
    <w:rsid w:val="008838C9"/>
    <w:rsid w:val="0088410A"/>
    <w:rsid w:val="00884A67"/>
    <w:rsid w:val="00885728"/>
    <w:rsid w:val="008866EE"/>
    <w:rsid w:val="00887580"/>
    <w:rsid w:val="008876C4"/>
    <w:rsid w:val="00887C28"/>
    <w:rsid w:val="00887D31"/>
    <w:rsid w:val="00887E8F"/>
    <w:rsid w:val="00890093"/>
    <w:rsid w:val="0089167B"/>
    <w:rsid w:val="008917BA"/>
    <w:rsid w:val="00891B47"/>
    <w:rsid w:val="00892A88"/>
    <w:rsid w:val="00893F2B"/>
    <w:rsid w:val="00893F8A"/>
    <w:rsid w:val="00894186"/>
    <w:rsid w:val="0089453F"/>
    <w:rsid w:val="00895C35"/>
    <w:rsid w:val="00896AE2"/>
    <w:rsid w:val="00896BC5"/>
    <w:rsid w:val="00896FC9"/>
    <w:rsid w:val="008A008D"/>
    <w:rsid w:val="008A0750"/>
    <w:rsid w:val="008A23A9"/>
    <w:rsid w:val="008A26DB"/>
    <w:rsid w:val="008A27D5"/>
    <w:rsid w:val="008A3233"/>
    <w:rsid w:val="008A4F53"/>
    <w:rsid w:val="008A566C"/>
    <w:rsid w:val="008A63EB"/>
    <w:rsid w:val="008A6794"/>
    <w:rsid w:val="008A75C0"/>
    <w:rsid w:val="008A7C8C"/>
    <w:rsid w:val="008B01EF"/>
    <w:rsid w:val="008B0487"/>
    <w:rsid w:val="008B14F7"/>
    <w:rsid w:val="008B22CB"/>
    <w:rsid w:val="008B47D2"/>
    <w:rsid w:val="008B4B5C"/>
    <w:rsid w:val="008B5898"/>
    <w:rsid w:val="008B7881"/>
    <w:rsid w:val="008C0D14"/>
    <w:rsid w:val="008C1EB1"/>
    <w:rsid w:val="008C2748"/>
    <w:rsid w:val="008C33CA"/>
    <w:rsid w:val="008C375F"/>
    <w:rsid w:val="008C4E97"/>
    <w:rsid w:val="008C638F"/>
    <w:rsid w:val="008D01A6"/>
    <w:rsid w:val="008D0362"/>
    <w:rsid w:val="008D0F09"/>
    <w:rsid w:val="008D1E7F"/>
    <w:rsid w:val="008D2117"/>
    <w:rsid w:val="008D2946"/>
    <w:rsid w:val="008D3271"/>
    <w:rsid w:val="008D412C"/>
    <w:rsid w:val="008D459E"/>
    <w:rsid w:val="008D573A"/>
    <w:rsid w:val="008D63B1"/>
    <w:rsid w:val="008D6A70"/>
    <w:rsid w:val="008D6B44"/>
    <w:rsid w:val="008D6C03"/>
    <w:rsid w:val="008D73CD"/>
    <w:rsid w:val="008E0093"/>
    <w:rsid w:val="008E1145"/>
    <w:rsid w:val="008E1717"/>
    <w:rsid w:val="008E3359"/>
    <w:rsid w:val="008E3CCB"/>
    <w:rsid w:val="008E4269"/>
    <w:rsid w:val="008E5218"/>
    <w:rsid w:val="008E5966"/>
    <w:rsid w:val="008E6DED"/>
    <w:rsid w:val="008E7AC3"/>
    <w:rsid w:val="008F09F3"/>
    <w:rsid w:val="008F0D10"/>
    <w:rsid w:val="008F2AF7"/>
    <w:rsid w:val="008F33FE"/>
    <w:rsid w:val="008F3EAA"/>
    <w:rsid w:val="008F5EEF"/>
    <w:rsid w:val="008F6995"/>
    <w:rsid w:val="008F7E09"/>
    <w:rsid w:val="00902528"/>
    <w:rsid w:val="009028D8"/>
    <w:rsid w:val="0090344E"/>
    <w:rsid w:val="00903EA8"/>
    <w:rsid w:val="00904C37"/>
    <w:rsid w:val="00905C7B"/>
    <w:rsid w:val="00910A9C"/>
    <w:rsid w:val="0091259E"/>
    <w:rsid w:val="00912A66"/>
    <w:rsid w:val="00913563"/>
    <w:rsid w:val="00913689"/>
    <w:rsid w:val="0091376E"/>
    <w:rsid w:val="009145A1"/>
    <w:rsid w:val="009149C0"/>
    <w:rsid w:val="009158DE"/>
    <w:rsid w:val="009160D9"/>
    <w:rsid w:val="00920998"/>
    <w:rsid w:val="0092299E"/>
    <w:rsid w:val="00922E13"/>
    <w:rsid w:val="00924158"/>
    <w:rsid w:val="00924DEC"/>
    <w:rsid w:val="00925724"/>
    <w:rsid w:val="0092746C"/>
    <w:rsid w:val="0092788F"/>
    <w:rsid w:val="00930857"/>
    <w:rsid w:val="00932B3A"/>
    <w:rsid w:val="00933338"/>
    <w:rsid w:val="00933956"/>
    <w:rsid w:val="00933E2A"/>
    <w:rsid w:val="00935D8B"/>
    <w:rsid w:val="00936185"/>
    <w:rsid w:val="00937561"/>
    <w:rsid w:val="0093771F"/>
    <w:rsid w:val="0094052F"/>
    <w:rsid w:val="00940862"/>
    <w:rsid w:val="009409E3"/>
    <w:rsid w:val="009417A0"/>
    <w:rsid w:val="00941EEA"/>
    <w:rsid w:val="00943DB7"/>
    <w:rsid w:val="00944910"/>
    <w:rsid w:val="0094585D"/>
    <w:rsid w:val="00945A0C"/>
    <w:rsid w:val="00947A67"/>
    <w:rsid w:val="00947B58"/>
    <w:rsid w:val="00950B60"/>
    <w:rsid w:val="00951223"/>
    <w:rsid w:val="00951679"/>
    <w:rsid w:val="0095245C"/>
    <w:rsid w:val="00952D5F"/>
    <w:rsid w:val="00953855"/>
    <w:rsid w:val="00954385"/>
    <w:rsid w:val="009604D1"/>
    <w:rsid w:val="00960735"/>
    <w:rsid w:val="00962534"/>
    <w:rsid w:val="009631C2"/>
    <w:rsid w:val="00964EED"/>
    <w:rsid w:val="00966724"/>
    <w:rsid w:val="00966840"/>
    <w:rsid w:val="009668A3"/>
    <w:rsid w:val="00967A43"/>
    <w:rsid w:val="00971EA8"/>
    <w:rsid w:val="009729B0"/>
    <w:rsid w:val="009729E2"/>
    <w:rsid w:val="00973C85"/>
    <w:rsid w:val="009759F2"/>
    <w:rsid w:val="0097737E"/>
    <w:rsid w:val="00977764"/>
    <w:rsid w:val="0098141F"/>
    <w:rsid w:val="009817E6"/>
    <w:rsid w:val="0098283B"/>
    <w:rsid w:val="009832E6"/>
    <w:rsid w:val="00990C71"/>
    <w:rsid w:val="00991772"/>
    <w:rsid w:val="00991EA1"/>
    <w:rsid w:val="009921BD"/>
    <w:rsid w:val="00992DCF"/>
    <w:rsid w:val="00992F0C"/>
    <w:rsid w:val="00993304"/>
    <w:rsid w:val="00993872"/>
    <w:rsid w:val="009938DE"/>
    <w:rsid w:val="00993AB6"/>
    <w:rsid w:val="00995792"/>
    <w:rsid w:val="00995D5B"/>
    <w:rsid w:val="009965A9"/>
    <w:rsid w:val="0099660D"/>
    <w:rsid w:val="00996EB0"/>
    <w:rsid w:val="00996FEA"/>
    <w:rsid w:val="00997056"/>
    <w:rsid w:val="009972FA"/>
    <w:rsid w:val="00997D22"/>
    <w:rsid w:val="009A2789"/>
    <w:rsid w:val="009A4541"/>
    <w:rsid w:val="009A7C19"/>
    <w:rsid w:val="009B1C0E"/>
    <w:rsid w:val="009B25B9"/>
    <w:rsid w:val="009B2A80"/>
    <w:rsid w:val="009B34DE"/>
    <w:rsid w:val="009B3A90"/>
    <w:rsid w:val="009B4782"/>
    <w:rsid w:val="009B5394"/>
    <w:rsid w:val="009B6009"/>
    <w:rsid w:val="009B6566"/>
    <w:rsid w:val="009B6DAD"/>
    <w:rsid w:val="009B711E"/>
    <w:rsid w:val="009B7949"/>
    <w:rsid w:val="009C21F0"/>
    <w:rsid w:val="009C2D05"/>
    <w:rsid w:val="009C2D72"/>
    <w:rsid w:val="009C66E6"/>
    <w:rsid w:val="009C75DA"/>
    <w:rsid w:val="009D0891"/>
    <w:rsid w:val="009D0E3E"/>
    <w:rsid w:val="009D1AE4"/>
    <w:rsid w:val="009D222B"/>
    <w:rsid w:val="009D24B7"/>
    <w:rsid w:val="009D2A3A"/>
    <w:rsid w:val="009D4634"/>
    <w:rsid w:val="009D4869"/>
    <w:rsid w:val="009D4A75"/>
    <w:rsid w:val="009D6632"/>
    <w:rsid w:val="009D6AAC"/>
    <w:rsid w:val="009D6ECE"/>
    <w:rsid w:val="009D6EE5"/>
    <w:rsid w:val="009D6FF9"/>
    <w:rsid w:val="009D7B6F"/>
    <w:rsid w:val="009E0FEB"/>
    <w:rsid w:val="009E29C4"/>
    <w:rsid w:val="009E3541"/>
    <w:rsid w:val="009E59E0"/>
    <w:rsid w:val="009E5BBC"/>
    <w:rsid w:val="009E6647"/>
    <w:rsid w:val="009F0D92"/>
    <w:rsid w:val="009F1292"/>
    <w:rsid w:val="009F3510"/>
    <w:rsid w:val="009F45F0"/>
    <w:rsid w:val="009F509A"/>
    <w:rsid w:val="009F51CE"/>
    <w:rsid w:val="009F74CF"/>
    <w:rsid w:val="009F7E57"/>
    <w:rsid w:val="009F7E7D"/>
    <w:rsid w:val="00A0029E"/>
    <w:rsid w:val="00A040CE"/>
    <w:rsid w:val="00A10746"/>
    <w:rsid w:val="00A11551"/>
    <w:rsid w:val="00A11CE8"/>
    <w:rsid w:val="00A12147"/>
    <w:rsid w:val="00A124F3"/>
    <w:rsid w:val="00A13C8C"/>
    <w:rsid w:val="00A143DF"/>
    <w:rsid w:val="00A14BD3"/>
    <w:rsid w:val="00A15D1A"/>
    <w:rsid w:val="00A17276"/>
    <w:rsid w:val="00A17AD5"/>
    <w:rsid w:val="00A205E1"/>
    <w:rsid w:val="00A20A58"/>
    <w:rsid w:val="00A22D7C"/>
    <w:rsid w:val="00A23EFC"/>
    <w:rsid w:val="00A24BB0"/>
    <w:rsid w:val="00A2797C"/>
    <w:rsid w:val="00A27C79"/>
    <w:rsid w:val="00A31CF4"/>
    <w:rsid w:val="00A3335E"/>
    <w:rsid w:val="00A3364E"/>
    <w:rsid w:val="00A35A08"/>
    <w:rsid w:val="00A35EAF"/>
    <w:rsid w:val="00A362D2"/>
    <w:rsid w:val="00A377A1"/>
    <w:rsid w:val="00A400CA"/>
    <w:rsid w:val="00A403FA"/>
    <w:rsid w:val="00A40D75"/>
    <w:rsid w:val="00A41C03"/>
    <w:rsid w:val="00A42049"/>
    <w:rsid w:val="00A42809"/>
    <w:rsid w:val="00A42CBE"/>
    <w:rsid w:val="00A432C1"/>
    <w:rsid w:val="00A44CE7"/>
    <w:rsid w:val="00A46FDE"/>
    <w:rsid w:val="00A47239"/>
    <w:rsid w:val="00A52076"/>
    <w:rsid w:val="00A5343C"/>
    <w:rsid w:val="00A53825"/>
    <w:rsid w:val="00A53BFA"/>
    <w:rsid w:val="00A5449F"/>
    <w:rsid w:val="00A54B6E"/>
    <w:rsid w:val="00A5582D"/>
    <w:rsid w:val="00A55D8E"/>
    <w:rsid w:val="00A564FF"/>
    <w:rsid w:val="00A60689"/>
    <w:rsid w:val="00A60EA6"/>
    <w:rsid w:val="00A61207"/>
    <w:rsid w:val="00A6169D"/>
    <w:rsid w:val="00A63A9D"/>
    <w:rsid w:val="00A649C1"/>
    <w:rsid w:val="00A64B27"/>
    <w:rsid w:val="00A65302"/>
    <w:rsid w:val="00A65962"/>
    <w:rsid w:val="00A665E3"/>
    <w:rsid w:val="00A67567"/>
    <w:rsid w:val="00A677CC"/>
    <w:rsid w:val="00A67B9C"/>
    <w:rsid w:val="00A67D89"/>
    <w:rsid w:val="00A71CC9"/>
    <w:rsid w:val="00A7240D"/>
    <w:rsid w:val="00A725E3"/>
    <w:rsid w:val="00A73545"/>
    <w:rsid w:val="00A73DBC"/>
    <w:rsid w:val="00A73E65"/>
    <w:rsid w:val="00A74412"/>
    <w:rsid w:val="00A7615A"/>
    <w:rsid w:val="00A7693A"/>
    <w:rsid w:val="00A7773B"/>
    <w:rsid w:val="00A77E8F"/>
    <w:rsid w:val="00A82536"/>
    <w:rsid w:val="00A8280E"/>
    <w:rsid w:val="00A82823"/>
    <w:rsid w:val="00A835C3"/>
    <w:rsid w:val="00A83700"/>
    <w:rsid w:val="00A8562D"/>
    <w:rsid w:val="00A864C9"/>
    <w:rsid w:val="00A90530"/>
    <w:rsid w:val="00A90C5F"/>
    <w:rsid w:val="00A90C61"/>
    <w:rsid w:val="00A92EC2"/>
    <w:rsid w:val="00A93B0A"/>
    <w:rsid w:val="00A93C72"/>
    <w:rsid w:val="00A95038"/>
    <w:rsid w:val="00A965D3"/>
    <w:rsid w:val="00A97426"/>
    <w:rsid w:val="00AA05D3"/>
    <w:rsid w:val="00AA477C"/>
    <w:rsid w:val="00AA6AD5"/>
    <w:rsid w:val="00AA76A7"/>
    <w:rsid w:val="00AA76B3"/>
    <w:rsid w:val="00AB0308"/>
    <w:rsid w:val="00AB12F8"/>
    <w:rsid w:val="00AB1346"/>
    <w:rsid w:val="00AB1CB5"/>
    <w:rsid w:val="00AB214E"/>
    <w:rsid w:val="00AB2912"/>
    <w:rsid w:val="00AB2C82"/>
    <w:rsid w:val="00AB383D"/>
    <w:rsid w:val="00AB4286"/>
    <w:rsid w:val="00AB57BC"/>
    <w:rsid w:val="00AB5A18"/>
    <w:rsid w:val="00AB5E51"/>
    <w:rsid w:val="00AB682A"/>
    <w:rsid w:val="00AB6BF0"/>
    <w:rsid w:val="00AB7F44"/>
    <w:rsid w:val="00AC213E"/>
    <w:rsid w:val="00AC3CAA"/>
    <w:rsid w:val="00AC5BE0"/>
    <w:rsid w:val="00AC5EE6"/>
    <w:rsid w:val="00AC61D3"/>
    <w:rsid w:val="00AD0E88"/>
    <w:rsid w:val="00AD1737"/>
    <w:rsid w:val="00AD4B1C"/>
    <w:rsid w:val="00AD4B9D"/>
    <w:rsid w:val="00AD520E"/>
    <w:rsid w:val="00AD5811"/>
    <w:rsid w:val="00AD654F"/>
    <w:rsid w:val="00AD74E2"/>
    <w:rsid w:val="00AD75FF"/>
    <w:rsid w:val="00AD7FAF"/>
    <w:rsid w:val="00AE0015"/>
    <w:rsid w:val="00AE0142"/>
    <w:rsid w:val="00AE0B76"/>
    <w:rsid w:val="00AE29BF"/>
    <w:rsid w:val="00AE4575"/>
    <w:rsid w:val="00AE62D3"/>
    <w:rsid w:val="00AE6632"/>
    <w:rsid w:val="00AE6AF2"/>
    <w:rsid w:val="00AE7033"/>
    <w:rsid w:val="00AE70D3"/>
    <w:rsid w:val="00AE7E17"/>
    <w:rsid w:val="00AF0670"/>
    <w:rsid w:val="00AF1271"/>
    <w:rsid w:val="00AF12D7"/>
    <w:rsid w:val="00AF4401"/>
    <w:rsid w:val="00AF4BBF"/>
    <w:rsid w:val="00AF599C"/>
    <w:rsid w:val="00AF5B67"/>
    <w:rsid w:val="00AF5CD0"/>
    <w:rsid w:val="00AF6E32"/>
    <w:rsid w:val="00AF7270"/>
    <w:rsid w:val="00AF730C"/>
    <w:rsid w:val="00AF78BA"/>
    <w:rsid w:val="00B00C3F"/>
    <w:rsid w:val="00B0287A"/>
    <w:rsid w:val="00B03841"/>
    <w:rsid w:val="00B04208"/>
    <w:rsid w:val="00B0498D"/>
    <w:rsid w:val="00B05EEB"/>
    <w:rsid w:val="00B07430"/>
    <w:rsid w:val="00B07B0F"/>
    <w:rsid w:val="00B07BBA"/>
    <w:rsid w:val="00B07E6C"/>
    <w:rsid w:val="00B1162F"/>
    <w:rsid w:val="00B11B6A"/>
    <w:rsid w:val="00B13160"/>
    <w:rsid w:val="00B1353A"/>
    <w:rsid w:val="00B135F7"/>
    <w:rsid w:val="00B15A76"/>
    <w:rsid w:val="00B16351"/>
    <w:rsid w:val="00B16424"/>
    <w:rsid w:val="00B177A2"/>
    <w:rsid w:val="00B207EB"/>
    <w:rsid w:val="00B21119"/>
    <w:rsid w:val="00B22ACC"/>
    <w:rsid w:val="00B23A68"/>
    <w:rsid w:val="00B23D95"/>
    <w:rsid w:val="00B2436A"/>
    <w:rsid w:val="00B30A17"/>
    <w:rsid w:val="00B31599"/>
    <w:rsid w:val="00B317B2"/>
    <w:rsid w:val="00B31ED8"/>
    <w:rsid w:val="00B3393A"/>
    <w:rsid w:val="00B34D9C"/>
    <w:rsid w:val="00B34ECF"/>
    <w:rsid w:val="00B367C5"/>
    <w:rsid w:val="00B36C9C"/>
    <w:rsid w:val="00B374E9"/>
    <w:rsid w:val="00B403F7"/>
    <w:rsid w:val="00B405FB"/>
    <w:rsid w:val="00B4195D"/>
    <w:rsid w:val="00B46331"/>
    <w:rsid w:val="00B467B1"/>
    <w:rsid w:val="00B46CEF"/>
    <w:rsid w:val="00B501D1"/>
    <w:rsid w:val="00B50A69"/>
    <w:rsid w:val="00B50EB6"/>
    <w:rsid w:val="00B52A44"/>
    <w:rsid w:val="00B52EAF"/>
    <w:rsid w:val="00B53951"/>
    <w:rsid w:val="00B53ACD"/>
    <w:rsid w:val="00B53FAC"/>
    <w:rsid w:val="00B547CD"/>
    <w:rsid w:val="00B553EA"/>
    <w:rsid w:val="00B559DD"/>
    <w:rsid w:val="00B60874"/>
    <w:rsid w:val="00B60D4C"/>
    <w:rsid w:val="00B61DE3"/>
    <w:rsid w:val="00B6309E"/>
    <w:rsid w:val="00B635E7"/>
    <w:rsid w:val="00B665A8"/>
    <w:rsid w:val="00B66FC2"/>
    <w:rsid w:val="00B706AA"/>
    <w:rsid w:val="00B70C56"/>
    <w:rsid w:val="00B71391"/>
    <w:rsid w:val="00B7201B"/>
    <w:rsid w:val="00B7289B"/>
    <w:rsid w:val="00B739C0"/>
    <w:rsid w:val="00B75862"/>
    <w:rsid w:val="00B761A3"/>
    <w:rsid w:val="00B76279"/>
    <w:rsid w:val="00B80924"/>
    <w:rsid w:val="00B813C7"/>
    <w:rsid w:val="00B81428"/>
    <w:rsid w:val="00B815B4"/>
    <w:rsid w:val="00B8228A"/>
    <w:rsid w:val="00B86CC2"/>
    <w:rsid w:val="00B87532"/>
    <w:rsid w:val="00B87BC9"/>
    <w:rsid w:val="00B90B39"/>
    <w:rsid w:val="00B9206B"/>
    <w:rsid w:val="00B92FD3"/>
    <w:rsid w:val="00B93489"/>
    <w:rsid w:val="00B93D0A"/>
    <w:rsid w:val="00B94D5C"/>
    <w:rsid w:val="00B95643"/>
    <w:rsid w:val="00B95FF8"/>
    <w:rsid w:val="00BA0122"/>
    <w:rsid w:val="00BA043E"/>
    <w:rsid w:val="00BA0ED1"/>
    <w:rsid w:val="00BA0FA2"/>
    <w:rsid w:val="00BA108B"/>
    <w:rsid w:val="00BA41C9"/>
    <w:rsid w:val="00BA43E3"/>
    <w:rsid w:val="00BA4748"/>
    <w:rsid w:val="00BA5851"/>
    <w:rsid w:val="00BA7D6B"/>
    <w:rsid w:val="00BA7DE8"/>
    <w:rsid w:val="00BB1179"/>
    <w:rsid w:val="00BB4690"/>
    <w:rsid w:val="00BB6865"/>
    <w:rsid w:val="00BB76D8"/>
    <w:rsid w:val="00BB7BDD"/>
    <w:rsid w:val="00BC01EB"/>
    <w:rsid w:val="00BC0ED8"/>
    <w:rsid w:val="00BC1176"/>
    <w:rsid w:val="00BC11E7"/>
    <w:rsid w:val="00BC12E6"/>
    <w:rsid w:val="00BC1591"/>
    <w:rsid w:val="00BC1BEF"/>
    <w:rsid w:val="00BC1C9C"/>
    <w:rsid w:val="00BC2BC4"/>
    <w:rsid w:val="00BC4A13"/>
    <w:rsid w:val="00BC64F4"/>
    <w:rsid w:val="00BC6E59"/>
    <w:rsid w:val="00BC725F"/>
    <w:rsid w:val="00BC7F24"/>
    <w:rsid w:val="00BC7FEC"/>
    <w:rsid w:val="00BD0DD6"/>
    <w:rsid w:val="00BD1F8E"/>
    <w:rsid w:val="00BD3034"/>
    <w:rsid w:val="00BD39B5"/>
    <w:rsid w:val="00BD3B74"/>
    <w:rsid w:val="00BD48CA"/>
    <w:rsid w:val="00BD5DA2"/>
    <w:rsid w:val="00BD6E43"/>
    <w:rsid w:val="00BE1235"/>
    <w:rsid w:val="00BE1D62"/>
    <w:rsid w:val="00BE3A2F"/>
    <w:rsid w:val="00BE5AE8"/>
    <w:rsid w:val="00BE7635"/>
    <w:rsid w:val="00BE7D56"/>
    <w:rsid w:val="00BF3C5E"/>
    <w:rsid w:val="00BF587D"/>
    <w:rsid w:val="00BF62BD"/>
    <w:rsid w:val="00BF65DF"/>
    <w:rsid w:val="00BF7A4C"/>
    <w:rsid w:val="00C007E4"/>
    <w:rsid w:val="00C00887"/>
    <w:rsid w:val="00C04477"/>
    <w:rsid w:val="00C05B78"/>
    <w:rsid w:val="00C0687B"/>
    <w:rsid w:val="00C06D9D"/>
    <w:rsid w:val="00C07CBF"/>
    <w:rsid w:val="00C11512"/>
    <w:rsid w:val="00C11D41"/>
    <w:rsid w:val="00C14157"/>
    <w:rsid w:val="00C1532F"/>
    <w:rsid w:val="00C17AFD"/>
    <w:rsid w:val="00C17C88"/>
    <w:rsid w:val="00C20689"/>
    <w:rsid w:val="00C20798"/>
    <w:rsid w:val="00C21303"/>
    <w:rsid w:val="00C21A49"/>
    <w:rsid w:val="00C22F77"/>
    <w:rsid w:val="00C234C8"/>
    <w:rsid w:val="00C249AA"/>
    <w:rsid w:val="00C25034"/>
    <w:rsid w:val="00C268DB"/>
    <w:rsid w:val="00C26CC0"/>
    <w:rsid w:val="00C27FF0"/>
    <w:rsid w:val="00C30617"/>
    <w:rsid w:val="00C30C67"/>
    <w:rsid w:val="00C30E5E"/>
    <w:rsid w:val="00C30F28"/>
    <w:rsid w:val="00C31B67"/>
    <w:rsid w:val="00C32B55"/>
    <w:rsid w:val="00C330CF"/>
    <w:rsid w:val="00C334B4"/>
    <w:rsid w:val="00C34367"/>
    <w:rsid w:val="00C34D2D"/>
    <w:rsid w:val="00C35020"/>
    <w:rsid w:val="00C35921"/>
    <w:rsid w:val="00C371C7"/>
    <w:rsid w:val="00C37E14"/>
    <w:rsid w:val="00C402F0"/>
    <w:rsid w:val="00C40E54"/>
    <w:rsid w:val="00C41151"/>
    <w:rsid w:val="00C4294F"/>
    <w:rsid w:val="00C43B0E"/>
    <w:rsid w:val="00C44DE1"/>
    <w:rsid w:val="00C45420"/>
    <w:rsid w:val="00C47420"/>
    <w:rsid w:val="00C476B7"/>
    <w:rsid w:val="00C4773D"/>
    <w:rsid w:val="00C47BC4"/>
    <w:rsid w:val="00C47F00"/>
    <w:rsid w:val="00C50386"/>
    <w:rsid w:val="00C5043C"/>
    <w:rsid w:val="00C50888"/>
    <w:rsid w:val="00C50E61"/>
    <w:rsid w:val="00C51044"/>
    <w:rsid w:val="00C51342"/>
    <w:rsid w:val="00C54A6C"/>
    <w:rsid w:val="00C54F0E"/>
    <w:rsid w:val="00C556BC"/>
    <w:rsid w:val="00C55BC5"/>
    <w:rsid w:val="00C569C8"/>
    <w:rsid w:val="00C56D80"/>
    <w:rsid w:val="00C57019"/>
    <w:rsid w:val="00C604B8"/>
    <w:rsid w:val="00C61978"/>
    <w:rsid w:val="00C61AE4"/>
    <w:rsid w:val="00C62C2D"/>
    <w:rsid w:val="00C62F7A"/>
    <w:rsid w:val="00C63DC2"/>
    <w:rsid w:val="00C64FA7"/>
    <w:rsid w:val="00C6501C"/>
    <w:rsid w:val="00C6664C"/>
    <w:rsid w:val="00C67B0F"/>
    <w:rsid w:val="00C67F8B"/>
    <w:rsid w:val="00C72065"/>
    <w:rsid w:val="00C7211A"/>
    <w:rsid w:val="00C723B1"/>
    <w:rsid w:val="00C728A9"/>
    <w:rsid w:val="00C72FEF"/>
    <w:rsid w:val="00C73098"/>
    <w:rsid w:val="00C73C20"/>
    <w:rsid w:val="00C74D7C"/>
    <w:rsid w:val="00C74DAF"/>
    <w:rsid w:val="00C758CC"/>
    <w:rsid w:val="00C76118"/>
    <w:rsid w:val="00C76AD5"/>
    <w:rsid w:val="00C76C88"/>
    <w:rsid w:val="00C77DFE"/>
    <w:rsid w:val="00C817EC"/>
    <w:rsid w:val="00C819AC"/>
    <w:rsid w:val="00C826E8"/>
    <w:rsid w:val="00C82BD2"/>
    <w:rsid w:val="00C83293"/>
    <w:rsid w:val="00C83A11"/>
    <w:rsid w:val="00C83C74"/>
    <w:rsid w:val="00C8466B"/>
    <w:rsid w:val="00C8564E"/>
    <w:rsid w:val="00C860B8"/>
    <w:rsid w:val="00C867EF"/>
    <w:rsid w:val="00C86BEB"/>
    <w:rsid w:val="00C86ED8"/>
    <w:rsid w:val="00C909C1"/>
    <w:rsid w:val="00C90BB7"/>
    <w:rsid w:val="00C9279A"/>
    <w:rsid w:val="00C93492"/>
    <w:rsid w:val="00C93C9C"/>
    <w:rsid w:val="00C93D77"/>
    <w:rsid w:val="00C946EC"/>
    <w:rsid w:val="00C949CE"/>
    <w:rsid w:val="00C94C4D"/>
    <w:rsid w:val="00C95B60"/>
    <w:rsid w:val="00C9650F"/>
    <w:rsid w:val="00C97C96"/>
    <w:rsid w:val="00CA00C3"/>
    <w:rsid w:val="00CA0659"/>
    <w:rsid w:val="00CA2106"/>
    <w:rsid w:val="00CA421E"/>
    <w:rsid w:val="00CA42E8"/>
    <w:rsid w:val="00CA4596"/>
    <w:rsid w:val="00CA6044"/>
    <w:rsid w:val="00CA62E2"/>
    <w:rsid w:val="00CA7705"/>
    <w:rsid w:val="00CA7BA8"/>
    <w:rsid w:val="00CB0C6B"/>
    <w:rsid w:val="00CB22F2"/>
    <w:rsid w:val="00CB2710"/>
    <w:rsid w:val="00CB295A"/>
    <w:rsid w:val="00CB5235"/>
    <w:rsid w:val="00CB5CB8"/>
    <w:rsid w:val="00CB6157"/>
    <w:rsid w:val="00CC0F72"/>
    <w:rsid w:val="00CC1C18"/>
    <w:rsid w:val="00CC482C"/>
    <w:rsid w:val="00CC52A3"/>
    <w:rsid w:val="00CC58C4"/>
    <w:rsid w:val="00CC5E96"/>
    <w:rsid w:val="00CC6055"/>
    <w:rsid w:val="00CC605D"/>
    <w:rsid w:val="00CC64E8"/>
    <w:rsid w:val="00CC662C"/>
    <w:rsid w:val="00CC730E"/>
    <w:rsid w:val="00CD0E7D"/>
    <w:rsid w:val="00CD1865"/>
    <w:rsid w:val="00CD22E1"/>
    <w:rsid w:val="00CD23EF"/>
    <w:rsid w:val="00CD29AE"/>
    <w:rsid w:val="00CD2EAE"/>
    <w:rsid w:val="00CD334E"/>
    <w:rsid w:val="00CD3FBE"/>
    <w:rsid w:val="00CD5591"/>
    <w:rsid w:val="00CD6189"/>
    <w:rsid w:val="00CD6773"/>
    <w:rsid w:val="00CD6944"/>
    <w:rsid w:val="00CE061E"/>
    <w:rsid w:val="00CE0FCC"/>
    <w:rsid w:val="00CE1CCE"/>
    <w:rsid w:val="00CE1FDC"/>
    <w:rsid w:val="00CE2053"/>
    <w:rsid w:val="00CE49DB"/>
    <w:rsid w:val="00CE5D0F"/>
    <w:rsid w:val="00CE72E5"/>
    <w:rsid w:val="00CF10EB"/>
    <w:rsid w:val="00CF2220"/>
    <w:rsid w:val="00CF3555"/>
    <w:rsid w:val="00CF450F"/>
    <w:rsid w:val="00CF4C5D"/>
    <w:rsid w:val="00CF61CB"/>
    <w:rsid w:val="00CF677B"/>
    <w:rsid w:val="00CF6D07"/>
    <w:rsid w:val="00D00215"/>
    <w:rsid w:val="00D00DD8"/>
    <w:rsid w:val="00D01645"/>
    <w:rsid w:val="00D016F2"/>
    <w:rsid w:val="00D019F1"/>
    <w:rsid w:val="00D02310"/>
    <w:rsid w:val="00D02763"/>
    <w:rsid w:val="00D03354"/>
    <w:rsid w:val="00D03471"/>
    <w:rsid w:val="00D043FD"/>
    <w:rsid w:val="00D04E2B"/>
    <w:rsid w:val="00D0571F"/>
    <w:rsid w:val="00D058DB"/>
    <w:rsid w:val="00D06EBE"/>
    <w:rsid w:val="00D0708D"/>
    <w:rsid w:val="00D10E2B"/>
    <w:rsid w:val="00D116F0"/>
    <w:rsid w:val="00D11CCB"/>
    <w:rsid w:val="00D12324"/>
    <w:rsid w:val="00D12BDC"/>
    <w:rsid w:val="00D146FF"/>
    <w:rsid w:val="00D14F0B"/>
    <w:rsid w:val="00D158A0"/>
    <w:rsid w:val="00D174B5"/>
    <w:rsid w:val="00D17873"/>
    <w:rsid w:val="00D20AA2"/>
    <w:rsid w:val="00D20E13"/>
    <w:rsid w:val="00D213C1"/>
    <w:rsid w:val="00D23C0A"/>
    <w:rsid w:val="00D24990"/>
    <w:rsid w:val="00D24A35"/>
    <w:rsid w:val="00D25C46"/>
    <w:rsid w:val="00D26F26"/>
    <w:rsid w:val="00D2735E"/>
    <w:rsid w:val="00D30002"/>
    <w:rsid w:val="00D31BDB"/>
    <w:rsid w:val="00D31C4B"/>
    <w:rsid w:val="00D33C98"/>
    <w:rsid w:val="00D34974"/>
    <w:rsid w:val="00D35E7B"/>
    <w:rsid w:val="00D36AC3"/>
    <w:rsid w:val="00D370D8"/>
    <w:rsid w:val="00D40DD9"/>
    <w:rsid w:val="00D40ED7"/>
    <w:rsid w:val="00D42FBD"/>
    <w:rsid w:val="00D44143"/>
    <w:rsid w:val="00D456C6"/>
    <w:rsid w:val="00D4580F"/>
    <w:rsid w:val="00D51CF7"/>
    <w:rsid w:val="00D529D9"/>
    <w:rsid w:val="00D52B30"/>
    <w:rsid w:val="00D54673"/>
    <w:rsid w:val="00D5526E"/>
    <w:rsid w:val="00D55FB5"/>
    <w:rsid w:val="00D565C9"/>
    <w:rsid w:val="00D56797"/>
    <w:rsid w:val="00D56D1D"/>
    <w:rsid w:val="00D57C1A"/>
    <w:rsid w:val="00D57C60"/>
    <w:rsid w:val="00D57DE6"/>
    <w:rsid w:val="00D60125"/>
    <w:rsid w:val="00D60703"/>
    <w:rsid w:val="00D60742"/>
    <w:rsid w:val="00D60A7A"/>
    <w:rsid w:val="00D61B91"/>
    <w:rsid w:val="00D62002"/>
    <w:rsid w:val="00D62D6B"/>
    <w:rsid w:val="00D64323"/>
    <w:rsid w:val="00D6606E"/>
    <w:rsid w:val="00D66195"/>
    <w:rsid w:val="00D67BC9"/>
    <w:rsid w:val="00D70BBD"/>
    <w:rsid w:val="00D70C53"/>
    <w:rsid w:val="00D7411D"/>
    <w:rsid w:val="00D74692"/>
    <w:rsid w:val="00D75670"/>
    <w:rsid w:val="00D75C6B"/>
    <w:rsid w:val="00D76628"/>
    <w:rsid w:val="00D80FBD"/>
    <w:rsid w:val="00D81FF7"/>
    <w:rsid w:val="00D8320E"/>
    <w:rsid w:val="00D8334E"/>
    <w:rsid w:val="00D8392F"/>
    <w:rsid w:val="00D84C11"/>
    <w:rsid w:val="00D84C6A"/>
    <w:rsid w:val="00D85173"/>
    <w:rsid w:val="00D852FA"/>
    <w:rsid w:val="00D85C5C"/>
    <w:rsid w:val="00D85CB8"/>
    <w:rsid w:val="00D90820"/>
    <w:rsid w:val="00D91B4F"/>
    <w:rsid w:val="00D91C61"/>
    <w:rsid w:val="00D920DF"/>
    <w:rsid w:val="00D9324A"/>
    <w:rsid w:val="00D93B1D"/>
    <w:rsid w:val="00D96DB8"/>
    <w:rsid w:val="00D97378"/>
    <w:rsid w:val="00DA1207"/>
    <w:rsid w:val="00DA160D"/>
    <w:rsid w:val="00DA3C74"/>
    <w:rsid w:val="00DA4F1C"/>
    <w:rsid w:val="00DA5D5E"/>
    <w:rsid w:val="00DA68A2"/>
    <w:rsid w:val="00DA6F48"/>
    <w:rsid w:val="00DB07FD"/>
    <w:rsid w:val="00DB1661"/>
    <w:rsid w:val="00DB25A7"/>
    <w:rsid w:val="00DB3E6A"/>
    <w:rsid w:val="00DB4036"/>
    <w:rsid w:val="00DB5494"/>
    <w:rsid w:val="00DB58AB"/>
    <w:rsid w:val="00DB6A0F"/>
    <w:rsid w:val="00DB7F83"/>
    <w:rsid w:val="00DC0059"/>
    <w:rsid w:val="00DC01D0"/>
    <w:rsid w:val="00DC08B1"/>
    <w:rsid w:val="00DC0946"/>
    <w:rsid w:val="00DC403C"/>
    <w:rsid w:val="00DC4226"/>
    <w:rsid w:val="00DC4DBC"/>
    <w:rsid w:val="00DC4E32"/>
    <w:rsid w:val="00DC723D"/>
    <w:rsid w:val="00DD1942"/>
    <w:rsid w:val="00DD1B43"/>
    <w:rsid w:val="00DD203C"/>
    <w:rsid w:val="00DD253C"/>
    <w:rsid w:val="00DD26AE"/>
    <w:rsid w:val="00DD450C"/>
    <w:rsid w:val="00DD45B5"/>
    <w:rsid w:val="00DD7740"/>
    <w:rsid w:val="00DE1A90"/>
    <w:rsid w:val="00DE1DB7"/>
    <w:rsid w:val="00DE3441"/>
    <w:rsid w:val="00DE3C2B"/>
    <w:rsid w:val="00DE4244"/>
    <w:rsid w:val="00DE5199"/>
    <w:rsid w:val="00DE590B"/>
    <w:rsid w:val="00DE624B"/>
    <w:rsid w:val="00DF03DF"/>
    <w:rsid w:val="00DF0697"/>
    <w:rsid w:val="00DF203E"/>
    <w:rsid w:val="00DF2D8D"/>
    <w:rsid w:val="00DF2FFA"/>
    <w:rsid w:val="00DF3434"/>
    <w:rsid w:val="00DF5372"/>
    <w:rsid w:val="00DF5577"/>
    <w:rsid w:val="00DF5B11"/>
    <w:rsid w:val="00DF70BB"/>
    <w:rsid w:val="00E00210"/>
    <w:rsid w:val="00E01387"/>
    <w:rsid w:val="00E02882"/>
    <w:rsid w:val="00E035CF"/>
    <w:rsid w:val="00E041FA"/>
    <w:rsid w:val="00E04505"/>
    <w:rsid w:val="00E04A60"/>
    <w:rsid w:val="00E05477"/>
    <w:rsid w:val="00E06B6E"/>
    <w:rsid w:val="00E07C09"/>
    <w:rsid w:val="00E07C96"/>
    <w:rsid w:val="00E10F6F"/>
    <w:rsid w:val="00E11051"/>
    <w:rsid w:val="00E111A8"/>
    <w:rsid w:val="00E117F9"/>
    <w:rsid w:val="00E13860"/>
    <w:rsid w:val="00E146A8"/>
    <w:rsid w:val="00E1513A"/>
    <w:rsid w:val="00E153C0"/>
    <w:rsid w:val="00E165D5"/>
    <w:rsid w:val="00E16931"/>
    <w:rsid w:val="00E17357"/>
    <w:rsid w:val="00E21581"/>
    <w:rsid w:val="00E22237"/>
    <w:rsid w:val="00E22F3C"/>
    <w:rsid w:val="00E236F2"/>
    <w:rsid w:val="00E23702"/>
    <w:rsid w:val="00E253FC"/>
    <w:rsid w:val="00E26722"/>
    <w:rsid w:val="00E26B8F"/>
    <w:rsid w:val="00E3065F"/>
    <w:rsid w:val="00E33C5B"/>
    <w:rsid w:val="00E36163"/>
    <w:rsid w:val="00E36A6F"/>
    <w:rsid w:val="00E37CFE"/>
    <w:rsid w:val="00E4067B"/>
    <w:rsid w:val="00E40878"/>
    <w:rsid w:val="00E40DAA"/>
    <w:rsid w:val="00E425C7"/>
    <w:rsid w:val="00E43E4F"/>
    <w:rsid w:val="00E44AF3"/>
    <w:rsid w:val="00E44D85"/>
    <w:rsid w:val="00E4511D"/>
    <w:rsid w:val="00E45940"/>
    <w:rsid w:val="00E45FDF"/>
    <w:rsid w:val="00E46008"/>
    <w:rsid w:val="00E46049"/>
    <w:rsid w:val="00E505E7"/>
    <w:rsid w:val="00E50FCB"/>
    <w:rsid w:val="00E53367"/>
    <w:rsid w:val="00E5412B"/>
    <w:rsid w:val="00E54FF2"/>
    <w:rsid w:val="00E565CB"/>
    <w:rsid w:val="00E56DEF"/>
    <w:rsid w:val="00E56F2E"/>
    <w:rsid w:val="00E579A0"/>
    <w:rsid w:val="00E612CC"/>
    <w:rsid w:val="00E61548"/>
    <w:rsid w:val="00E6168C"/>
    <w:rsid w:val="00E63A14"/>
    <w:rsid w:val="00E63E73"/>
    <w:rsid w:val="00E65152"/>
    <w:rsid w:val="00E668DF"/>
    <w:rsid w:val="00E703EF"/>
    <w:rsid w:val="00E708F5"/>
    <w:rsid w:val="00E70B5E"/>
    <w:rsid w:val="00E71787"/>
    <w:rsid w:val="00E7236D"/>
    <w:rsid w:val="00E72780"/>
    <w:rsid w:val="00E72B90"/>
    <w:rsid w:val="00E73B8C"/>
    <w:rsid w:val="00E75131"/>
    <w:rsid w:val="00E77F1F"/>
    <w:rsid w:val="00E80B40"/>
    <w:rsid w:val="00E80BB3"/>
    <w:rsid w:val="00E82666"/>
    <w:rsid w:val="00E82683"/>
    <w:rsid w:val="00E82C3B"/>
    <w:rsid w:val="00E8393B"/>
    <w:rsid w:val="00E845E8"/>
    <w:rsid w:val="00E84E27"/>
    <w:rsid w:val="00E84EA5"/>
    <w:rsid w:val="00E853DA"/>
    <w:rsid w:val="00E85784"/>
    <w:rsid w:val="00E87389"/>
    <w:rsid w:val="00E87B4B"/>
    <w:rsid w:val="00E92CB2"/>
    <w:rsid w:val="00E93458"/>
    <w:rsid w:val="00E97698"/>
    <w:rsid w:val="00EA0945"/>
    <w:rsid w:val="00EA0C1F"/>
    <w:rsid w:val="00EA0C46"/>
    <w:rsid w:val="00EA5579"/>
    <w:rsid w:val="00EA5C34"/>
    <w:rsid w:val="00EB090C"/>
    <w:rsid w:val="00EB2515"/>
    <w:rsid w:val="00EB2580"/>
    <w:rsid w:val="00EB285A"/>
    <w:rsid w:val="00EB4577"/>
    <w:rsid w:val="00EB51CF"/>
    <w:rsid w:val="00EB546C"/>
    <w:rsid w:val="00EB5612"/>
    <w:rsid w:val="00EB6CC7"/>
    <w:rsid w:val="00EB6F28"/>
    <w:rsid w:val="00EB7AF7"/>
    <w:rsid w:val="00EC05CB"/>
    <w:rsid w:val="00EC1CF8"/>
    <w:rsid w:val="00EC2583"/>
    <w:rsid w:val="00EC25F5"/>
    <w:rsid w:val="00EC2D1A"/>
    <w:rsid w:val="00EC3405"/>
    <w:rsid w:val="00EC3722"/>
    <w:rsid w:val="00EC3AEE"/>
    <w:rsid w:val="00EC459F"/>
    <w:rsid w:val="00EC6651"/>
    <w:rsid w:val="00EC691E"/>
    <w:rsid w:val="00EC768C"/>
    <w:rsid w:val="00ED023B"/>
    <w:rsid w:val="00ED09C7"/>
    <w:rsid w:val="00ED0B1A"/>
    <w:rsid w:val="00ED156E"/>
    <w:rsid w:val="00ED1FC9"/>
    <w:rsid w:val="00ED30BF"/>
    <w:rsid w:val="00ED321B"/>
    <w:rsid w:val="00ED3E90"/>
    <w:rsid w:val="00ED614B"/>
    <w:rsid w:val="00ED73ED"/>
    <w:rsid w:val="00EE0278"/>
    <w:rsid w:val="00EE1423"/>
    <w:rsid w:val="00EE2709"/>
    <w:rsid w:val="00EE281E"/>
    <w:rsid w:val="00EE2CDE"/>
    <w:rsid w:val="00EE329D"/>
    <w:rsid w:val="00EE38BF"/>
    <w:rsid w:val="00EE4733"/>
    <w:rsid w:val="00EE537A"/>
    <w:rsid w:val="00EE5A15"/>
    <w:rsid w:val="00EF02A1"/>
    <w:rsid w:val="00EF1DDD"/>
    <w:rsid w:val="00EF335D"/>
    <w:rsid w:val="00EF3E79"/>
    <w:rsid w:val="00EF5FA7"/>
    <w:rsid w:val="00F0077E"/>
    <w:rsid w:val="00F01624"/>
    <w:rsid w:val="00F03724"/>
    <w:rsid w:val="00F040DE"/>
    <w:rsid w:val="00F05546"/>
    <w:rsid w:val="00F055F8"/>
    <w:rsid w:val="00F0571F"/>
    <w:rsid w:val="00F05A21"/>
    <w:rsid w:val="00F0604C"/>
    <w:rsid w:val="00F060AA"/>
    <w:rsid w:val="00F07332"/>
    <w:rsid w:val="00F073DC"/>
    <w:rsid w:val="00F10330"/>
    <w:rsid w:val="00F108C6"/>
    <w:rsid w:val="00F11C68"/>
    <w:rsid w:val="00F1220C"/>
    <w:rsid w:val="00F122FC"/>
    <w:rsid w:val="00F12721"/>
    <w:rsid w:val="00F12DB7"/>
    <w:rsid w:val="00F1666D"/>
    <w:rsid w:val="00F2031E"/>
    <w:rsid w:val="00F20352"/>
    <w:rsid w:val="00F204C7"/>
    <w:rsid w:val="00F223B1"/>
    <w:rsid w:val="00F23300"/>
    <w:rsid w:val="00F24410"/>
    <w:rsid w:val="00F25277"/>
    <w:rsid w:val="00F25E3E"/>
    <w:rsid w:val="00F270A2"/>
    <w:rsid w:val="00F32014"/>
    <w:rsid w:val="00F3440B"/>
    <w:rsid w:val="00F356EF"/>
    <w:rsid w:val="00F35A28"/>
    <w:rsid w:val="00F35C86"/>
    <w:rsid w:val="00F36CAD"/>
    <w:rsid w:val="00F37659"/>
    <w:rsid w:val="00F37754"/>
    <w:rsid w:val="00F400A5"/>
    <w:rsid w:val="00F4045E"/>
    <w:rsid w:val="00F40F64"/>
    <w:rsid w:val="00F41D1F"/>
    <w:rsid w:val="00F43F1C"/>
    <w:rsid w:val="00F44BF8"/>
    <w:rsid w:val="00F4549A"/>
    <w:rsid w:val="00F464AC"/>
    <w:rsid w:val="00F47C8A"/>
    <w:rsid w:val="00F50558"/>
    <w:rsid w:val="00F509F2"/>
    <w:rsid w:val="00F50AEB"/>
    <w:rsid w:val="00F50FB5"/>
    <w:rsid w:val="00F51976"/>
    <w:rsid w:val="00F51F9A"/>
    <w:rsid w:val="00F52243"/>
    <w:rsid w:val="00F5285D"/>
    <w:rsid w:val="00F54D06"/>
    <w:rsid w:val="00F5514F"/>
    <w:rsid w:val="00F568E9"/>
    <w:rsid w:val="00F56D15"/>
    <w:rsid w:val="00F606DA"/>
    <w:rsid w:val="00F61E10"/>
    <w:rsid w:val="00F63D10"/>
    <w:rsid w:val="00F65B57"/>
    <w:rsid w:val="00F66A7C"/>
    <w:rsid w:val="00F66BAA"/>
    <w:rsid w:val="00F66E1C"/>
    <w:rsid w:val="00F67D90"/>
    <w:rsid w:val="00F70428"/>
    <w:rsid w:val="00F70BDF"/>
    <w:rsid w:val="00F71046"/>
    <w:rsid w:val="00F72D10"/>
    <w:rsid w:val="00F75DE0"/>
    <w:rsid w:val="00F762A2"/>
    <w:rsid w:val="00F76642"/>
    <w:rsid w:val="00F803DF"/>
    <w:rsid w:val="00F80882"/>
    <w:rsid w:val="00F80F44"/>
    <w:rsid w:val="00F80FED"/>
    <w:rsid w:val="00F83BE2"/>
    <w:rsid w:val="00F84041"/>
    <w:rsid w:val="00F844C6"/>
    <w:rsid w:val="00F85BCC"/>
    <w:rsid w:val="00F907D6"/>
    <w:rsid w:val="00F930ED"/>
    <w:rsid w:val="00F94717"/>
    <w:rsid w:val="00F95E43"/>
    <w:rsid w:val="00F97439"/>
    <w:rsid w:val="00FA0C14"/>
    <w:rsid w:val="00FA0DFD"/>
    <w:rsid w:val="00FA2879"/>
    <w:rsid w:val="00FA2C63"/>
    <w:rsid w:val="00FA2FD7"/>
    <w:rsid w:val="00FA3156"/>
    <w:rsid w:val="00FA3434"/>
    <w:rsid w:val="00FA3CF4"/>
    <w:rsid w:val="00FA4992"/>
    <w:rsid w:val="00FA4CB2"/>
    <w:rsid w:val="00FA523A"/>
    <w:rsid w:val="00FA52FA"/>
    <w:rsid w:val="00FA58C8"/>
    <w:rsid w:val="00FA595E"/>
    <w:rsid w:val="00FA617F"/>
    <w:rsid w:val="00FA6B98"/>
    <w:rsid w:val="00FA6C8B"/>
    <w:rsid w:val="00FA75F9"/>
    <w:rsid w:val="00FA7A0A"/>
    <w:rsid w:val="00FA7B3B"/>
    <w:rsid w:val="00FB089C"/>
    <w:rsid w:val="00FB17F4"/>
    <w:rsid w:val="00FB1C9B"/>
    <w:rsid w:val="00FB5D1F"/>
    <w:rsid w:val="00FB6EBB"/>
    <w:rsid w:val="00FB758E"/>
    <w:rsid w:val="00FB766E"/>
    <w:rsid w:val="00FB7B65"/>
    <w:rsid w:val="00FC0839"/>
    <w:rsid w:val="00FC100A"/>
    <w:rsid w:val="00FC1BB5"/>
    <w:rsid w:val="00FC1CFC"/>
    <w:rsid w:val="00FC28BF"/>
    <w:rsid w:val="00FC3469"/>
    <w:rsid w:val="00FC6921"/>
    <w:rsid w:val="00FC7453"/>
    <w:rsid w:val="00FC7780"/>
    <w:rsid w:val="00FD3A21"/>
    <w:rsid w:val="00FD40A2"/>
    <w:rsid w:val="00FD498B"/>
    <w:rsid w:val="00FD5E66"/>
    <w:rsid w:val="00FD787A"/>
    <w:rsid w:val="00FE072B"/>
    <w:rsid w:val="00FE0F06"/>
    <w:rsid w:val="00FE1FFA"/>
    <w:rsid w:val="00FE2F84"/>
    <w:rsid w:val="00FE3C78"/>
    <w:rsid w:val="00FE4068"/>
    <w:rsid w:val="00FE480D"/>
    <w:rsid w:val="00FE59DA"/>
    <w:rsid w:val="00FE60BA"/>
    <w:rsid w:val="00FE63B0"/>
    <w:rsid w:val="00FE6B3F"/>
    <w:rsid w:val="00FF0316"/>
    <w:rsid w:val="00FF06B7"/>
    <w:rsid w:val="00FF12A2"/>
    <w:rsid w:val="00FF2F2F"/>
    <w:rsid w:val="00FF310E"/>
    <w:rsid w:val="00FF3331"/>
    <w:rsid w:val="00FF3356"/>
    <w:rsid w:val="00FF4133"/>
    <w:rsid w:val="00FF4405"/>
    <w:rsid w:val="00FF5A23"/>
    <w:rsid w:val="00FF68E0"/>
    <w:rsid w:val="00FF7241"/>
    <w:rsid w:val="49DC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List 2"/>
    <w:basedOn w:val="1"/>
    <w:uiPriority w:val="0"/>
    <w:pPr>
      <w:ind w:left="840" w:hanging="420"/>
    </w:pPr>
    <w:rPr>
      <w:rFonts w:ascii="Times New Roman" w:hAnsi="Times New Roman" w:eastAsia="宋体" w:cs="Times New Roman"/>
      <w:szCs w:val="20"/>
    </w:rPr>
  </w:style>
  <w:style w:type="paragraph" w:styleId="4">
    <w:name w:val="Date"/>
    <w:basedOn w:val="1"/>
    <w:next w:val="1"/>
    <w:link w:val="12"/>
    <w:unhideWhenUsed/>
    <w:uiPriority w:val="0"/>
    <w:pPr>
      <w:ind w:left="100" w:leftChars="2500"/>
    </w:pPr>
  </w:style>
  <w:style w:type="paragraph" w:styleId="5">
    <w:name w:val="Balloon Text"/>
    <w:basedOn w:val="1"/>
    <w:link w:val="20"/>
    <w:semiHidden/>
    <w:unhideWhenUsed/>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2"/>
    <w:link w:val="14"/>
    <w:uiPriority w:val="0"/>
    <w:pPr>
      <w:ind w:left="0" w:leftChars="0" w:firstLine="210"/>
    </w:pPr>
    <w:rPr>
      <w:rFonts w:ascii="Times New Roman" w:hAnsi="Times New Roman" w:eastAsia="宋体" w:cs="Times New Roman"/>
      <w:szCs w:val="20"/>
    </w:rPr>
  </w:style>
  <w:style w:type="character" w:customStyle="1" w:styleId="12">
    <w:name w:val="日期 Char"/>
    <w:basedOn w:val="11"/>
    <w:link w:val="4"/>
    <w:semiHidden/>
    <w:uiPriority w:val="99"/>
  </w:style>
  <w:style w:type="character" w:customStyle="1" w:styleId="13">
    <w:name w:val="正文文本缩进 Char"/>
    <w:basedOn w:val="11"/>
    <w:link w:val="2"/>
    <w:semiHidden/>
    <w:qFormat/>
    <w:uiPriority w:val="99"/>
  </w:style>
  <w:style w:type="character" w:customStyle="1" w:styleId="14">
    <w:name w:val="正文首行缩进 2 Char"/>
    <w:basedOn w:val="13"/>
    <w:link w:val="9"/>
    <w:uiPriority w:val="0"/>
    <w:rPr>
      <w:rFonts w:ascii="Times New Roman" w:hAnsi="Times New Roman" w:eastAsia="宋体" w:cs="Times New Roman"/>
      <w:szCs w:val="20"/>
    </w:rPr>
  </w:style>
  <w:style w:type="character" w:customStyle="1" w:styleId="15">
    <w:name w:val="duan1"/>
    <w:basedOn w:val="11"/>
    <w:uiPriority w:val="0"/>
  </w:style>
  <w:style w:type="paragraph" w:customStyle="1" w:styleId="16">
    <w:name w:val="列出段落1"/>
    <w:basedOn w:val="1"/>
    <w:qFormat/>
    <w:uiPriority w:val="34"/>
    <w:pPr>
      <w:adjustRightInd w:val="0"/>
      <w:spacing w:line="312" w:lineRule="atLeast"/>
      <w:ind w:firstLine="420" w:firstLineChars="200"/>
      <w:textAlignment w:val="baseline"/>
    </w:pPr>
    <w:rPr>
      <w:rFonts w:ascii="Times New Roman" w:hAnsi="Times New Roman" w:eastAsia="楷体_GB2312" w:cs="Times New Roman"/>
      <w:spacing w:val="8"/>
      <w:kern w:val="0"/>
      <w:sz w:val="32"/>
      <w:szCs w:val="20"/>
    </w:rPr>
  </w:style>
  <w:style w:type="paragraph" w:styleId="17">
    <w:name w:val="List Paragraph"/>
    <w:basedOn w:val="1"/>
    <w:qFormat/>
    <w:uiPriority w:val="34"/>
    <w:pPr>
      <w:adjustRightInd w:val="0"/>
      <w:spacing w:line="312" w:lineRule="atLeast"/>
      <w:ind w:firstLine="420" w:firstLineChars="200"/>
      <w:textAlignment w:val="baseline"/>
    </w:pPr>
    <w:rPr>
      <w:rFonts w:ascii="Times New Roman" w:hAnsi="Times New Roman" w:eastAsia="楷体_GB2312" w:cs="Times New Roman"/>
      <w:spacing w:val="8"/>
      <w:kern w:val="0"/>
      <w:sz w:val="32"/>
      <w:szCs w:val="20"/>
    </w:rPr>
  </w:style>
  <w:style w:type="character" w:customStyle="1" w:styleId="18">
    <w:name w:val="页眉 Char"/>
    <w:basedOn w:val="11"/>
    <w:link w:val="7"/>
    <w:semiHidden/>
    <w:qFormat/>
    <w:uiPriority w:val="99"/>
    <w:rPr>
      <w:sz w:val="18"/>
      <w:szCs w:val="18"/>
    </w:rPr>
  </w:style>
  <w:style w:type="character" w:customStyle="1" w:styleId="19">
    <w:name w:val="页脚 Char"/>
    <w:basedOn w:val="11"/>
    <w:link w:val="6"/>
    <w:qFormat/>
    <w:uiPriority w:val="99"/>
    <w:rPr>
      <w:sz w:val="18"/>
      <w:szCs w:val="18"/>
    </w:rPr>
  </w:style>
  <w:style w:type="character" w:customStyle="1" w:styleId="20">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080F6-26CF-410B-A6C1-E5CE1E195A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3565</Words>
  <Characters>20324</Characters>
  <Lines>169</Lines>
  <Paragraphs>47</Paragraphs>
  <TotalTime>18</TotalTime>
  <ScaleCrop>false</ScaleCrop>
  <LinksUpToDate>false</LinksUpToDate>
  <CharactersWithSpaces>23842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2017-10-12T06:01:00Z</dcterms:created>
  <dc:creator>Lenovo</dc:creator>
  <cp:lastModifiedBy>Administrator</cp:lastModifiedBy>
  <dcterms:modified xsi:type="dcterms:W3CDTF">2021-01-25T09:07:25Z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