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24"/>
          <w:szCs w:val="24"/>
        </w:rPr>
      </w:pPr>
    </w:p>
    <w:p>
      <w:pPr>
        <w:jc w:val="center"/>
        <w:rPr>
          <w:rFonts w:ascii="黑体" w:hAnsi="宋体" w:eastAsia="黑体"/>
          <w:sz w:val="84"/>
          <w:szCs w:val="84"/>
        </w:rPr>
      </w:pPr>
      <w:r>
        <w:rPr>
          <w:rFonts w:hint="eastAsia" w:ascii="黑体" w:hAnsi="宋体" w:eastAsia="黑体"/>
          <w:sz w:val="84"/>
          <w:szCs w:val="84"/>
          <w:lang w:val="en-US" w:eastAsia="zh-CN"/>
        </w:rPr>
        <w:t xml:space="preserve">青 岛 </w:t>
      </w:r>
      <w:r>
        <w:rPr>
          <w:rFonts w:hint="eastAsia" w:ascii="黑体" w:hAnsi="宋体" w:eastAsia="黑体"/>
          <w:sz w:val="84"/>
          <w:szCs w:val="84"/>
          <w:lang w:eastAsia="zh-CN"/>
        </w:rPr>
        <w:t>镇</w:t>
      </w:r>
      <w:r>
        <w:rPr>
          <w:rFonts w:hint="eastAsia" w:ascii="黑体" w:hAnsi="宋体" w:eastAsia="黑体"/>
          <w:sz w:val="84"/>
          <w:szCs w:val="84"/>
          <w:lang w:val="en-US" w:eastAsia="zh-CN"/>
        </w:rPr>
        <w:t xml:space="preserve"> </w:t>
      </w:r>
      <w:r>
        <w:rPr>
          <w:rFonts w:hint="eastAsia" w:ascii="黑体" w:hAnsi="宋体" w:eastAsia="黑体"/>
          <w:sz w:val="84"/>
          <w:szCs w:val="84"/>
          <w:lang w:eastAsia="zh-CN"/>
        </w:rPr>
        <w:t>江</w:t>
      </w:r>
      <w:r>
        <w:rPr>
          <w:rFonts w:hint="eastAsia" w:ascii="黑体" w:hAnsi="宋体" w:eastAsia="黑体"/>
          <w:sz w:val="84"/>
          <w:szCs w:val="84"/>
        </w:rPr>
        <w:t xml:space="preserve"> 路 小 学</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u w:val="single"/>
        </w:rPr>
      </w:pPr>
    </w:p>
    <w:p>
      <w:pPr>
        <w:jc w:val="center"/>
        <w:rPr>
          <w:rFonts w:ascii="黑体" w:eastAsia="黑体" w:cs="黑体"/>
          <w:kern w:val="0"/>
          <w:sz w:val="52"/>
          <w:szCs w:val="52"/>
        </w:rPr>
      </w:pPr>
      <w:r>
        <w:rPr>
          <w:rFonts w:hint="eastAsia" w:ascii="黑体" w:eastAsia="黑体" w:cs="黑体"/>
          <w:kern w:val="0"/>
          <w:sz w:val="52"/>
          <w:szCs w:val="52"/>
          <w:u w:val="single"/>
          <w:lang w:val="en-US" w:eastAsia="zh-CN"/>
        </w:rPr>
        <w:t>大厅木艺装饰品、学校宣传牌采购</w:t>
      </w:r>
      <w:r>
        <w:rPr>
          <w:rFonts w:hint="eastAsia" w:ascii="黑体" w:eastAsia="黑体" w:cs="黑体"/>
          <w:kern w:val="0"/>
          <w:sz w:val="52"/>
          <w:szCs w:val="52"/>
          <w:u w:val="single"/>
        </w:rPr>
        <w:t>项目</w:t>
      </w:r>
    </w:p>
    <w:p>
      <w:pPr>
        <w:jc w:val="center"/>
        <w:rPr>
          <w:rFonts w:ascii="黑体" w:eastAsia="黑体" w:cs="黑体"/>
          <w:kern w:val="0"/>
          <w:sz w:val="52"/>
          <w:szCs w:val="52"/>
        </w:rPr>
      </w:pPr>
      <w:r>
        <w:rPr>
          <w:rFonts w:hint="eastAsia" w:ascii="黑体" w:eastAsia="黑体" w:cs="黑体"/>
          <w:kern w:val="0"/>
          <w:sz w:val="52"/>
          <w:szCs w:val="52"/>
        </w:rPr>
        <w:t>限额以下采购文件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采 购 人：</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青岛</w:t>
      </w:r>
      <w:r>
        <w:rPr>
          <w:rFonts w:hint="eastAsia" w:ascii="黑体" w:hAnsi="宋体" w:eastAsia="黑体"/>
          <w:sz w:val="32"/>
          <w:szCs w:val="32"/>
          <w:u w:val="single"/>
          <w:lang w:eastAsia="zh-CN"/>
        </w:rPr>
        <w:t>镇江</w:t>
      </w:r>
      <w:r>
        <w:rPr>
          <w:rFonts w:hint="eastAsia" w:ascii="黑体" w:hAnsi="宋体" w:eastAsia="黑体"/>
          <w:sz w:val="32"/>
          <w:szCs w:val="32"/>
          <w:u w:val="single"/>
        </w:rPr>
        <w:t xml:space="preserve">路小学 </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代理机构：</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无</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项目编号：</w:t>
      </w:r>
      <w:r>
        <w:rPr>
          <w:rFonts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ascii="黑体" w:hAnsi="宋体" w:eastAsia="黑体"/>
          <w:sz w:val="32"/>
          <w:szCs w:val="32"/>
          <w:u w:val="single"/>
        </w:rPr>
        <w:t xml:space="preserve">       </w:t>
      </w:r>
    </w:p>
    <w:p>
      <w:pPr>
        <w:tabs>
          <w:tab w:val="left" w:pos="1560"/>
        </w:tabs>
        <w:spacing w:line="300" w:lineRule="auto"/>
        <w:jc w:val="left"/>
        <w:rPr>
          <w:rFonts w:ascii="仿宋_GB2312" w:hAnsi="仿宋_GB2312" w:eastAsia="仿宋_GB2312" w:cs="仿宋_GB2312"/>
          <w:color w:val="0000FF"/>
          <w:sz w:val="32"/>
          <w:szCs w:val="32"/>
        </w:rPr>
      </w:pPr>
      <w:r>
        <w:rPr>
          <w:rFonts w:ascii="黑体" w:hAnsi="宋体" w:eastAsia="黑体"/>
          <w:sz w:val="32"/>
          <w:szCs w:val="32"/>
        </w:rPr>
        <w:tab/>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 xml:space="preserve">   期：</w:t>
      </w:r>
      <w:r>
        <w:rPr>
          <w:rFonts w:hint="eastAsia" w:ascii="黑体" w:hAnsi="宋体" w:eastAsia="黑体"/>
          <w:sz w:val="32"/>
          <w:szCs w:val="32"/>
          <w:u w:val="single"/>
        </w:rPr>
        <w:t xml:space="preserve"> </w:t>
      </w:r>
      <w:r>
        <w:rPr>
          <w:rFonts w:ascii="黑体" w:hAnsi="宋体" w:eastAsia="黑体"/>
          <w:color w:val="0000FF"/>
          <w:sz w:val="32"/>
          <w:szCs w:val="32"/>
          <w:u w:val="single"/>
        </w:rPr>
        <w:t xml:space="preserve"> </w:t>
      </w:r>
      <w:r>
        <w:rPr>
          <w:rFonts w:hint="eastAsia" w:ascii="黑体" w:hAnsi="宋体" w:eastAsia="黑体"/>
          <w:color w:val="000000" w:themeColor="text1"/>
          <w:sz w:val="32"/>
          <w:szCs w:val="32"/>
          <w:u w:val="single"/>
          <w:lang w:val="en-US" w:eastAsia="zh-CN"/>
          <w14:textFill>
            <w14:solidFill>
              <w14:schemeClr w14:val="tx1"/>
            </w14:solidFill>
          </w14:textFill>
        </w:rPr>
        <w:t xml:space="preserve">2022 </w:t>
      </w:r>
      <w:r>
        <w:rPr>
          <w:rFonts w:hint="eastAsia" w:ascii="黑体" w:hAnsi="宋体" w:eastAsia="黑体"/>
          <w:color w:val="000000" w:themeColor="text1"/>
          <w:sz w:val="32"/>
          <w:szCs w:val="32"/>
          <w:u w:val="single"/>
          <w14:textFill>
            <w14:solidFill>
              <w14:schemeClr w14:val="tx1"/>
            </w14:solidFill>
          </w14:textFill>
        </w:rPr>
        <w:t>年</w:t>
      </w:r>
      <w:r>
        <w:rPr>
          <w:rFonts w:hint="eastAsia" w:ascii="黑体" w:hAnsi="宋体" w:eastAsia="黑体"/>
          <w:color w:val="000000" w:themeColor="text1"/>
          <w:sz w:val="32"/>
          <w:szCs w:val="32"/>
          <w:u w:val="single"/>
          <w:lang w:val="en-US" w:eastAsia="zh-CN"/>
          <w14:textFill>
            <w14:solidFill>
              <w14:schemeClr w14:val="tx1"/>
            </w14:solidFill>
          </w14:textFill>
        </w:rPr>
        <w:t xml:space="preserve"> 11 </w:t>
      </w:r>
      <w:r>
        <w:rPr>
          <w:rFonts w:hint="eastAsia" w:ascii="黑体" w:hAnsi="宋体" w:eastAsia="黑体"/>
          <w:color w:val="000000" w:themeColor="text1"/>
          <w:sz w:val="32"/>
          <w:szCs w:val="32"/>
          <w:u w:val="single"/>
          <w14:textFill>
            <w14:solidFill>
              <w14:schemeClr w14:val="tx1"/>
            </w14:solidFill>
          </w14:textFill>
        </w:rPr>
        <w:t>月</w:t>
      </w:r>
      <w:r>
        <w:rPr>
          <w:rFonts w:hint="eastAsia" w:ascii="黑体" w:hAnsi="宋体" w:eastAsia="黑体"/>
          <w:color w:val="000000" w:themeColor="text1"/>
          <w:sz w:val="32"/>
          <w:szCs w:val="32"/>
          <w:u w:val="single"/>
          <w:lang w:val="en-US" w:eastAsia="zh-CN"/>
          <w14:textFill>
            <w14:solidFill>
              <w14:schemeClr w14:val="tx1"/>
            </w14:solidFill>
          </w14:textFill>
        </w:rPr>
        <w:t>2</w:t>
      </w:r>
      <w:r>
        <w:rPr>
          <w:rFonts w:hint="eastAsia" w:ascii="黑体" w:hAnsi="宋体" w:eastAsia="黑体"/>
          <w:color w:val="000000" w:themeColor="text1"/>
          <w:sz w:val="32"/>
          <w:szCs w:val="32"/>
          <w:u w:val="single"/>
          <w14:textFill>
            <w14:solidFill>
              <w14:schemeClr w14:val="tx1"/>
            </w14:solidFill>
          </w14:textFill>
        </w:rPr>
        <w:t xml:space="preserve">日 </w:t>
      </w:r>
      <w:r>
        <w:rPr>
          <w:rFonts w:ascii="黑体" w:hAnsi="宋体" w:eastAsia="黑体"/>
          <w:color w:val="0000FF"/>
          <w:sz w:val="32"/>
          <w:szCs w:val="32"/>
          <w:u w:val="single"/>
        </w:rPr>
        <w:t xml:space="preserve">  </w:t>
      </w:r>
    </w:p>
    <w:p/>
    <w:p>
      <w:pPr>
        <w:sectPr>
          <w:footerReference r:id="rId5" w:type="first"/>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0" w:name="_Toc19630143"/>
      <w:r>
        <w:rPr>
          <w:rFonts w:hint="eastAsia" w:ascii="黑体" w:hAnsi="黑体" w:eastAsia="黑体"/>
          <w:sz w:val="28"/>
          <w:szCs w:val="28"/>
        </w:rPr>
        <w:t>第一章  采购公告</w:t>
      </w:r>
      <w:bookmarkEnd w:id="0"/>
    </w:p>
    <w:p>
      <w:pPr>
        <w:pStyle w:val="4"/>
        <w:spacing w:before="0" w:after="0" w:line="560" w:lineRule="exact"/>
        <w:jc w:val="left"/>
        <w:rPr>
          <w:rFonts w:ascii="黑体" w:hAnsi="黑体" w:cs="宋体"/>
          <w:b w:val="0"/>
          <w:sz w:val="28"/>
          <w:szCs w:val="28"/>
        </w:rPr>
      </w:pPr>
      <w:bookmarkStart w:id="1" w:name="_Toc35393798"/>
      <w:bookmarkStart w:id="2" w:name="_Toc35393629"/>
      <w:bookmarkStart w:id="3" w:name="_Toc28359012"/>
      <w:bookmarkStart w:id="4" w:name="_Toc28359089"/>
      <w:r>
        <w:rPr>
          <w:rFonts w:hint="eastAsia" w:ascii="黑体" w:hAnsi="黑体" w:cs="宋体"/>
          <w:b w:val="0"/>
          <w:sz w:val="28"/>
          <w:szCs w:val="28"/>
        </w:rPr>
        <w:t>一、项目基本情况</w:t>
      </w:r>
      <w:bookmarkEnd w:id="1"/>
      <w:bookmarkEnd w:id="2"/>
      <w:bookmarkEnd w:id="3"/>
      <w:bookmarkEnd w:id="4"/>
    </w:p>
    <w:p>
      <w:pPr>
        <w:spacing w:line="560" w:lineRule="exact"/>
        <w:ind w:firstLine="560" w:firstLineChars="200"/>
        <w:jc w:val="lef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u w:val="single"/>
          <w:lang w:eastAsia="zh-CN"/>
          <w14:textFill>
            <w14:solidFill>
              <w14:schemeClr w14:val="tx1"/>
            </w14:solidFill>
          </w14:textFill>
        </w:rPr>
        <w:t xml:space="preserve">项目编号： </w:t>
      </w:r>
      <w:r>
        <w:rPr>
          <w:rFonts w:hint="eastAsia" w:ascii="仿宋" w:hAnsi="仿宋" w:eastAsia="仿宋"/>
          <w:color w:val="000000" w:themeColor="text1"/>
          <w:sz w:val="28"/>
          <w:szCs w:val="28"/>
          <w:u w:val="single"/>
          <w:lang w:val="en-US" w:eastAsia="zh-CN"/>
          <w14:textFill>
            <w14:solidFill>
              <w14:schemeClr w14:val="tx1"/>
            </w14:solidFill>
          </w14:textFill>
        </w:rPr>
        <w:t>202205</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lang w:eastAsia="zh-CN"/>
          <w14:textFill>
            <w14:solidFill>
              <w14:schemeClr w14:val="tx1"/>
            </w14:solidFill>
          </w14:textFill>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青岛</w:t>
      </w:r>
      <w:r>
        <w:rPr>
          <w:rFonts w:hint="eastAsia" w:ascii="仿宋" w:hAnsi="仿宋" w:eastAsia="仿宋"/>
          <w:sz w:val="28"/>
          <w:szCs w:val="28"/>
          <w:u w:val="single"/>
          <w:lang w:eastAsia="zh-CN"/>
        </w:rPr>
        <w:t>镇江</w:t>
      </w:r>
      <w:r>
        <w:rPr>
          <w:rFonts w:hint="eastAsia" w:ascii="仿宋" w:hAnsi="仿宋" w:eastAsia="仿宋"/>
          <w:sz w:val="28"/>
          <w:szCs w:val="28"/>
          <w:u w:val="single"/>
        </w:rPr>
        <w:t>路小学</w:t>
      </w:r>
      <w:r>
        <w:rPr>
          <w:rFonts w:hint="eastAsia" w:ascii="仿宋_GB2312" w:hAnsi="Arial Narrow" w:eastAsia="仿宋_GB2312" w:cs="宋体"/>
          <w:kern w:val="0"/>
          <w:sz w:val="28"/>
          <w:szCs w:val="28"/>
          <w:u w:val="single"/>
          <w:lang w:val="en-US" w:eastAsia="zh-CN"/>
        </w:rPr>
        <w:t>大厅木艺装饰品、学校宣传牌采购</w:t>
      </w:r>
      <w:r>
        <w:rPr>
          <w:rFonts w:hint="eastAsia" w:ascii="仿宋" w:hAnsi="仿宋" w:eastAsia="仿宋"/>
          <w:sz w:val="28"/>
          <w:szCs w:val="28"/>
          <w:u w:val="single"/>
        </w:rPr>
        <w:t>项目</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二次竞价</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20万</w:t>
      </w:r>
      <w:r>
        <w:rPr>
          <w:rFonts w:hint="eastAsia" w:ascii="仿宋" w:hAnsi="仿宋" w:eastAsia="仿宋"/>
          <w:color w:val="auto"/>
          <w:sz w:val="28"/>
          <w:szCs w:val="28"/>
          <w:u w:val="single"/>
        </w:rPr>
        <w:t>元</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采购内容：详见采购需求一章</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联合体情况：本项目（□接受 </w:t>
      </w:r>
      <w:r>
        <w:rPr>
          <w:rFonts w:ascii="仿宋" w:hAnsi="仿宋" w:eastAsia="仿宋"/>
          <w:sz w:val="28"/>
          <w:szCs w:val="28"/>
        </w:rPr>
        <w:fldChar w:fldCharType="begin"/>
      </w:r>
      <w:r>
        <w:rPr>
          <w:rFonts w:hint="eastAsia" w:ascii="仿宋" w:hAnsi="仿宋" w:eastAsia="仿宋"/>
          <w:sz w:val="28"/>
          <w:szCs w:val="28"/>
        </w:rPr>
        <w:instrText xml:space="preserve">eq \o\ac(□,√)</w:instrText>
      </w:r>
      <w:r>
        <w:rPr>
          <w:rFonts w:ascii="仿宋" w:hAnsi="仿宋" w:eastAsia="仿宋"/>
          <w:sz w:val="28"/>
          <w:szCs w:val="28"/>
        </w:rPr>
        <w:fldChar w:fldCharType="end"/>
      </w:r>
      <w:r>
        <w:rPr>
          <w:rFonts w:hint="eastAsia" w:ascii="仿宋" w:hAnsi="仿宋" w:eastAsia="仿宋"/>
          <w:sz w:val="28"/>
          <w:szCs w:val="28"/>
        </w:rPr>
        <w:t>不接受）联合体</w:t>
      </w:r>
    </w:p>
    <w:p>
      <w:pPr>
        <w:pStyle w:val="4"/>
        <w:spacing w:before="0" w:after="0" w:line="560" w:lineRule="exact"/>
        <w:jc w:val="left"/>
        <w:rPr>
          <w:rFonts w:ascii="黑体" w:hAnsi="黑体" w:cs="宋体"/>
          <w:b w:val="0"/>
          <w:sz w:val="28"/>
          <w:szCs w:val="28"/>
        </w:rPr>
      </w:pPr>
      <w:bookmarkStart w:id="5" w:name="_Toc28359090"/>
      <w:bookmarkStart w:id="6" w:name="_Toc28359013"/>
      <w:bookmarkStart w:id="7" w:name="_Toc35393799"/>
      <w:bookmarkStart w:id="8" w:name="_Toc35393630"/>
      <w:r>
        <w:rPr>
          <w:rFonts w:hint="eastAsia" w:ascii="黑体" w:hAnsi="黑体" w:cs="宋体"/>
          <w:b w:val="0"/>
          <w:sz w:val="28"/>
          <w:szCs w:val="28"/>
        </w:rPr>
        <w:t>二、申请人的资格要求：</w:t>
      </w:r>
      <w:bookmarkEnd w:id="5"/>
      <w:bookmarkEnd w:id="6"/>
      <w:bookmarkEnd w:id="7"/>
      <w:bookmarkEnd w:id="8"/>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jc w:val="left"/>
        <w:rPr>
          <w:rFonts w:ascii="仿宋" w:hAnsi="仿宋" w:eastAsia="仿宋"/>
          <w:i/>
          <w:iCs/>
          <w:sz w:val="28"/>
          <w:szCs w:val="28"/>
          <w:u w:val="single"/>
        </w:rPr>
      </w:pPr>
      <w:bookmarkStart w:id="9" w:name="_Toc28359014"/>
      <w:bookmarkStart w:id="10" w:name="_Toc28359091"/>
      <w:r>
        <w:rPr>
          <w:rFonts w:ascii="仿宋" w:hAnsi="仿宋" w:eastAsia="仿宋"/>
          <w:sz w:val="28"/>
          <w:szCs w:val="28"/>
        </w:rPr>
        <w:t>2</w:t>
      </w:r>
      <w:r>
        <w:rPr>
          <w:rFonts w:hint="eastAsia" w:ascii="仿宋" w:hAnsi="仿宋" w:eastAsia="仿宋"/>
          <w:sz w:val="28"/>
          <w:szCs w:val="28"/>
        </w:rPr>
        <w:t>.本项目的特定资格要求：</w:t>
      </w:r>
      <w:r>
        <w:rPr>
          <w:rFonts w:hint="eastAsia" w:ascii="仿宋" w:hAnsi="仿宋" w:eastAsia="仿宋"/>
          <w:sz w:val="28"/>
          <w:szCs w:val="28"/>
          <w:u w:val="single"/>
        </w:rPr>
        <w:t>供应商应当具备履行本项目供应义务所需的法定行业准入要求</w:t>
      </w:r>
    </w:p>
    <w:p>
      <w:pPr>
        <w:spacing w:line="560" w:lineRule="exact"/>
        <w:ind w:firstLine="560" w:firstLineChars="200"/>
        <w:jc w:val="left"/>
        <w:rPr>
          <w:rFonts w:ascii="仿宋" w:hAnsi="仿宋" w:eastAsia="仿宋"/>
          <w:i/>
          <w:iCs/>
          <w:sz w:val="28"/>
          <w:szCs w:val="28"/>
          <w:u w:val="single"/>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pStyle w:val="4"/>
        <w:spacing w:before="0" w:after="0" w:line="560" w:lineRule="exact"/>
        <w:jc w:val="left"/>
        <w:rPr>
          <w:rFonts w:ascii="黑体" w:hAnsi="黑体" w:cs="宋体"/>
          <w:b w:val="0"/>
          <w:sz w:val="28"/>
          <w:szCs w:val="28"/>
        </w:rPr>
      </w:pPr>
      <w:bookmarkStart w:id="11" w:name="_Toc35393631"/>
      <w:bookmarkStart w:id="12" w:name="_Toc35393800"/>
      <w:r>
        <w:rPr>
          <w:rFonts w:hint="eastAsia" w:ascii="黑体" w:hAnsi="黑体" w:cs="宋体"/>
          <w:b w:val="0"/>
          <w:sz w:val="28"/>
          <w:szCs w:val="28"/>
        </w:rPr>
        <w:t>三、获取采购文件</w:t>
      </w:r>
      <w:bookmarkEnd w:id="9"/>
      <w:bookmarkEnd w:id="10"/>
      <w:bookmarkEnd w:id="11"/>
      <w:bookmarkEnd w:id="12"/>
    </w:p>
    <w:p>
      <w:pPr>
        <w:wordWrap w:val="0"/>
        <w:spacing w:line="560" w:lineRule="exact"/>
        <w:ind w:firstLine="539"/>
        <w:jc w:val="left"/>
        <w:rPr>
          <w:rFonts w:ascii="仿宋" w:hAnsi="仿宋" w:eastAsia="仿宋" w:cs="宋体"/>
          <w:sz w:val="28"/>
          <w:szCs w:val="28"/>
        </w:rPr>
      </w:pPr>
      <w:r>
        <w:rPr>
          <w:rFonts w:hint="eastAsia" w:ascii="仿宋" w:hAnsi="仿宋" w:eastAsia="仿宋"/>
          <w:bCs/>
          <w:sz w:val="28"/>
          <w:szCs w:val="28"/>
        </w:rPr>
        <w:t>采购项目公告期间，潜在供应商须至青岛</w:t>
      </w:r>
      <w:r>
        <w:rPr>
          <w:rFonts w:hint="eastAsia" w:ascii="仿宋" w:hAnsi="仿宋" w:eastAsia="仿宋"/>
          <w:bCs/>
          <w:sz w:val="28"/>
          <w:szCs w:val="28"/>
          <w:lang w:eastAsia="zh-CN"/>
        </w:rPr>
        <w:t>镇江</w:t>
      </w:r>
      <w:r>
        <w:rPr>
          <w:rFonts w:hint="eastAsia" w:ascii="仿宋" w:hAnsi="仿宋" w:eastAsia="仿宋"/>
          <w:bCs/>
          <w:sz w:val="28"/>
          <w:szCs w:val="28"/>
        </w:rPr>
        <w:t>路小学</w:t>
      </w:r>
      <w:r>
        <w:rPr>
          <w:rFonts w:hint="eastAsia" w:ascii="仿宋" w:hAnsi="仿宋" w:eastAsia="仿宋"/>
          <w:bCs/>
          <w:sz w:val="28"/>
          <w:szCs w:val="28"/>
          <w:lang w:eastAsia="zh-CN"/>
        </w:rPr>
        <w:t>总务处</w:t>
      </w:r>
      <w:r>
        <w:rPr>
          <w:rFonts w:hint="eastAsia" w:ascii="仿宋" w:hAnsi="仿宋" w:eastAsia="仿宋"/>
          <w:bCs/>
          <w:sz w:val="28"/>
          <w:szCs w:val="28"/>
        </w:rPr>
        <w:t>（</w:t>
      </w:r>
      <w:r>
        <w:rPr>
          <w:rFonts w:hint="eastAsia" w:ascii="仿宋" w:hAnsi="仿宋" w:eastAsia="仿宋"/>
          <w:bCs/>
          <w:sz w:val="28"/>
          <w:szCs w:val="28"/>
          <w:lang w:eastAsia="zh-CN"/>
        </w:rPr>
        <w:t>江西路29号潜院外训楼</w:t>
      </w:r>
      <w:r>
        <w:rPr>
          <w:rFonts w:hint="eastAsia" w:ascii="仿宋" w:hAnsi="仿宋" w:eastAsia="仿宋"/>
          <w:bCs/>
          <w:sz w:val="28"/>
          <w:szCs w:val="28"/>
        </w:rPr>
        <w:t>）获取本项目采购文件。</w:t>
      </w:r>
    </w:p>
    <w:p>
      <w:pPr>
        <w:pStyle w:val="4"/>
        <w:spacing w:before="0" w:after="0" w:line="560" w:lineRule="exact"/>
        <w:jc w:val="left"/>
        <w:rPr>
          <w:rFonts w:ascii="黑体" w:hAnsi="黑体" w:cs="宋体"/>
          <w:b w:val="0"/>
          <w:sz w:val="28"/>
          <w:szCs w:val="28"/>
        </w:rPr>
      </w:pPr>
      <w:bookmarkStart w:id="13" w:name="_Toc35393801"/>
      <w:bookmarkStart w:id="14" w:name="_Toc28359092"/>
      <w:bookmarkStart w:id="15" w:name="_Toc35393632"/>
      <w:bookmarkStart w:id="16" w:name="_Toc28359015"/>
      <w:r>
        <w:rPr>
          <w:rFonts w:hint="eastAsia" w:ascii="黑体" w:hAnsi="黑体" w:cs="宋体"/>
          <w:b w:val="0"/>
          <w:sz w:val="28"/>
          <w:szCs w:val="28"/>
        </w:rPr>
        <w:t>四、响应文件提交</w:t>
      </w:r>
      <w:bookmarkEnd w:id="13"/>
      <w:bookmarkEnd w:id="14"/>
      <w:bookmarkEnd w:id="15"/>
      <w:bookmarkEnd w:id="16"/>
    </w:p>
    <w:p>
      <w:pPr>
        <w:spacing w:line="5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sz w:val="28"/>
          <w:szCs w:val="28"/>
        </w:rPr>
        <w:t>截止时间：</w:t>
      </w:r>
      <w:r>
        <w:rPr>
          <w:rFonts w:hint="eastAsia" w:ascii="仿宋" w:hAnsi="仿宋" w:eastAsia="仿宋"/>
          <w:color w:val="0000FF"/>
          <w:sz w:val="28"/>
          <w:szCs w:val="28"/>
          <w:u w:val="single"/>
        </w:rPr>
        <w:t xml:space="preserve"> </w:t>
      </w:r>
      <w:r>
        <w:rPr>
          <w:rFonts w:hint="eastAsia" w:ascii="仿宋" w:hAnsi="仿宋" w:eastAsia="仿宋"/>
          <w:color w:val="000000" w:themeColor="text1"/>
          <w:sz w:val="28"/>
          <w:szCs w:val="28"/>
          <w:u w:val="single"/>
          <w:lang w:eastAsia="zh-CN"/>
          <w14:textFill>
            <w14:solidFill>
              <w14:schemeClr w14:val="tx1"/>
            </w14:solidFill>
          </w14:textFill>
        </w:rPr>
        <w:t>2022</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w:t>
      </w:r>
      <w:r>
        <w:rPr>
          <w:rFonts w:hint="eastAsia" w:ascii="仿宋" w:hAnsi="仿宋" w:eastAsia="仿宋"/>
          <w:bCs/>
          <w:color w:val="000000" w:themeColor="text1"/>
          <w:sz w:val="28"/>
          <w:szCs w:val="28"/>
          <w:u w:val="single"/>
          <w:lang w:val="en-US" w:eastAsia="zh-CN"/>
          <w14:textFill>
            <w14:solidFill>
              <w14:schemeClr w14:val="tx1"/>
            </w14:solidFill>
          </w14:textFill>
        </w:rPr>
        <w:t>11</w:t>
      </w:r>
      <w:r>
        <w:rPr>
          <w:rFonts w:hint="eastAsia" w:ascii="仿宋" w:hAnsi="仿宋" w:eastAsia="仿宋"/>
          <w:bCs/>
          <w:color w:val="000000" w:themeColor="text1"/>
          <w:sz w:val="28"/>
          <w:szCs w:val="28"/>
          <w:u w:val="single"/>
          <w14:textFill>
            <w14:solidFill>
              <w14:schemeClr w14:val="tx1"/>
            </w14:solidFill>
          </w14:textFill>
        </w:rPr>
        <w:t>月</w:t>
      </w:r>
      <w:r>
        <w:rPr>
          <w:rFonts w:hint="eastAsia" w:ascii="仿宋" w:hAnsi="仿宋" w:eastAsia="仿宋"/>
          <w:bCs/>
          <w:color w:val="000000" w:themeColor="text1"/>
          <w:sz w:val="28"/>
          <w:szCs w:val="28"/>
          <w:u w:val="single"/>
          <w:lang w:val="en-US" w:eastAsia="zh-CN"/>
          <w14:textFill>
            <w14:solidFill>
              <w14:schemeClr w14:val="tx1"/>
            </w14:solidFill>
          </w14:textFill>
        </w:rPr>
        <w:t>7</w:t>
      </w:r>
      <w:r>
        <w:rPr>
          <w:rFonts w:hint="eastAsia" w:ascii="仿宋" w:hAnsi="仿宋" w:eastAsia="仿宋"/>
          <w:bCs/>
          <w:color w:val="000000" w:themeColor="text1"/>
          <w:sz w:val="28"/>
          <w:szCs w:val="28"/>
          <w:u w:val="single"/>
          <w14:textFill>
            <w14:solidFill>
              <w14:schemeClr w14:val="tx1"/>
            </w14:solidFill>
          </w14:textFill>
        </w:rPr>
        <w:t>日</w:t>
      </w:r>
      <w:r>
        <w:rPr>
          <w:rFonts w:hint="eastAsia" w:ascii="仿宋" w:hAnsi="仿宋" w:eastAsia="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（北京时间）</w:t>
      </w:r>
    </w:p>
    <w:p>
      <w:pPr>
        <w:spacing w:line="560" w:lineRule="exact"/>
        <w:ind w:firstLine="560" w:firstLineChars="200"/>
        <w:jc w:val="left"/>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提交地点：</w:t>
      </w:r>
      <w:r>
        <w:rPr>
          <w:rFonts w:hint="eastAsia" w:ascii="仿宋" w:hAnsi="仿宋" w:eastAsia="仿宋" w:cs="宋体"/>
          <w:color w:val="000000" w:themeColor="text1"/>
          <w:kern w:val="0"/>
          <w:sz w:val="28"/>
          <w:szCs w:val="28"/>
          <w:u w:val="single"/>
          <w14:textFill>
            <w14:solidFill>
              <w14:schemeClr w14:val="tx1"/>
            </w14:solidFill>
          </w14:textFill>
        </w:rPr>
        <w:t>青岛</w:t>
      </w:r>
      <w:r>
        <w:rPr>
          <w:rFonts w:hint="eastAsia" w:ascii="仿宋" w:hAnsi="仿宋" w:eastAsia="仿宋" w:cs="宋体"/>
          <w:color w:val="000000" w:themeColor="text1"/>
          <w:kern w:val="0"/>
          <w:sz w:val="28"/>
          <w:szCs w:val="28"/>
          <w:u w:val="single"/>
          <w:lang w:eastAsia="zh-CN"/>
          <w14:textFill>
            <w14:solidFill>
              <w14:schemeClr w14:val="tx1"/>
            </w14:solidFill>
          </w14:textFill>
        </w:rPr>
        <w:t>镇江</w:t>
      </w:r>
      <w:r>
        <w:rPr>
          <w:rFonts w:hint="eastAsia" w:ascii="仿宋" w:hAnsi="仿宋" w:eastAsia="仿宋" w:cs="宋体"/>
          <w:color w:val="000000" w:themeColor="text1"/>
          <w:kern w:val="0"/>
          <w:sz w:val="28"/>
          <w:szCs w:val="28"/>
          <w:u w:val="single"/>
          <w14:textFill>
            <w14:solidFill>
              <w14:schemeClr w14:val="tx1"/>
            </w14:solidFill>
          </w14:textFill>
        </w:rPr>
        <w:t>路小学</w:t>
      </w:r>
      <w:r>
        <w:rPr>
          <w:rFonts w:hint="eastAsia" w:ascii="仿宋" w:hAnsi="仿宋" w:eastAsia="仿宋" w:cs="宋体"/>
          <w:color w:val="000000" w:themeColor="text1"/>
          <w:kern w:val="0"/>
          <w:sz w:val="28"/>
          <w:szCs w:val="28"/>
          <w:u w:val="single"/>
          <w:lang w:val="en-US" w:eastAsia="zh-CN"/>
          <w14:textFill>
            <w14:solidFill>
              <w14:schemeClr w14:val="tx1"/>
            </w14:solidFill>
          </w14:textFill>
        </w:rPr>
        <w:t>总</w:t>
      </w:r>
      <w:r>
        <w:rPr>
          <w:rFonts w:hint="eastAsia" w:ascii="仿宋" w:hAnsi="仿宋" w:eastAsia="仿宋" w:cs="宋体"/>
          <w:color w:val="000000" w:themeColor="text1"/>
          <w:kern w:val="0"/>
          <w:sz w:val="28"/>
          <w:szCs w:val="28"/>
          <w:u w:val="single"/>
          <w14:textFill>
            <w14:solidFill>
              <w14:schemeClr w14:val="tx1"/>
            </w14:solidFill>
          </w14:textFill>
        </w:rPr>
        <w:t>务处（</w:t>
      </w:r>
      <w:r>
        <w:rPr>
          <w:rFonts w:hint="eastAsia" w:ascii="仿宋" w:hAnsi="仿宋" w:eastAsia="仿宋" w:cs="宋体"/>
          <w:color w:val="000000" w:themeColor="text1"/>
          <w:kern w:val="0"/>
          <w:sz w:val="28"/>
          <w:szCs w:val="28"/>
          <w:u w:val="single"/>
          <w:lang w:val="en-US" w:eastAsia="zh-CN"/>
          <w14:textFill>
            <w14:solidFill>
              <w14:schemeClr w14:val="tx1"/>
            </w14:solidFill>
          </w14:textFill>
        </w:rPr>
        <w:t>泰州一路1号</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p>
    <w:p>
      <w:pPr>
        <w:pStyle w:val="4"/>
        <w:spacing w:before="0" w:after="0" w:line="560" w:lineRule="exact"/>
        <w:jc w:val="left"/>
        <w:rPr>
          <w:rFonts w:ascii="黑体" w:hAnsi="黑体" w:cs="宋体"/>
          <w:b w:val="0"/>
          <w:color w:val="000000" w:themeColor="text1"/>
          <w:sz w:val="28"/>
          <w:szCs w:val="28"/>
          <w14:textFill>
            <w14:solidFill>
              <w14:schemeClr w14:val="tx1"/>
            </w14:solidFill>
          </w14:textFill>
        </w:rPr>
      </w:pPr>
      <w:bookmarkStart w:id="17" w:name="_Toc28359016"/>
      <w:bookmarkStart w:id="18" w:name="_Toc35393633"/>
      <w:bookmarkStart w:id="19" w:name="_Toc28359093"/>
      <w:bookmarkStart w:id="20" w:name="_Toc35393802"/>
      <w:r>
        <w:rPr>
          <w:rFonts w:hint="eastAsia" w:ascii="黑体" w:hAnsi="黑体" w:cs="宋体"/>
          <w:b w:val="0"/>
          <w:color w:val="000000" w:themeColor="text1"/>
          <w:sz w:val="28"/>
          <w:szCs w:val="28"/>
          <w14:textFill>
            <w14:solidFill>
              <w14:schemeClr w14:val="tx1"/>
            </w14:solidFill>
          </w14:textFill>
        </w:rPr>
        <w:t>五、开启</w:t>
      </w:r>
      <w:bookmarkEnd w:id="17"/>
      <w:bookmarkEnd w:id="18"/>
      <w:bookmarkEnd w:id="19"/>
      <w:bookmarkEnd w:id="20"/>
      <w:r>
        <w:rPr>
          <w:rFonts w:hint="eastAsia" w:ascii="黑体" w:hAnsi="黑体" w:cs="宋体"/>
          <w:b w:val="0"/>
          <w:color w:val="000000" w:themeColor="text1"/>
          <w:sz w:val="28"/>
          <w:szCs w:val="28"/>
          <w14:textFill>
            <w14:solidFill>
              <w14:schemeClr w14:val="tx1"/>
            </w14:solidFill>
          </w14:textFill>
        </w:rPr>
        <w:t>及评审</w:t>
      </w:r>
    </w:p>
    <w:p>
      <w:pPr>
        <w:spacing w:line="560" w:lineRule="exact"/>
        <w:ind w:firstLine="560" w:firstLineChars="200"/>
        <w:jc w:val="left"/>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时间：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eastAsia="zh-CN"/>
          <w14:textFill>
            <w14:solidFill>
              <w14:schemeClr w14:val="tx1"/>
            </w14:solidFill>
          </w14:textFill>
        </w:rPr>
        <w:t>2022</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年</w:t>
      </w:r>
      <w:r>
        <w:rPr>
          <w:rFonts w:hint="eastAsia" w:ascii="仿宋" w:hAnsi="仿宋" w:eastAsia="仿宋"/>
          <w:bCs/>
          <w:color w:val="000000" w:themeColor="text1"/>
          <w:sz w:val="28"/>
          <w:szCs w:val="28"/>
          <w:u w:val="single"/>
          <w:lang w:val="en-US" w:eastAsia="zh-CN"/>
          <w14:textFill>
            <w14:solidFill>
              <w14:schemeClr w14:val="tx1"/>
            </w14:solidFill>
          </w14:textFill>
        </w:rPr>
        <w:t>11</w:t>
      </w:r>
      <w:r>
        <w:rPr>
          <w:rFonts w:hint="eastAsia" w:ascii="仿宋" w:hAnsi="仿宋" w:eastAsia="仿宋"/>
          <w:bCs/>
          <w:color w:val="000000" w:themeColor="text1"/>
          <w:sz w:val="28"/>
          <w:szCs w:val="28"/>
          <w:u w:val="single"/>
          <w14:textFill>
            <w14:solidFill>
              <w14:schemeClr w14:val="tx1"/>
            </w14:solidFill>
          </w14:textFill>
        </w:rPr>
        <w:t>月</w:t>
      </w:r>
      <w:r>
        <w:rPr>
          <w:rFonts w:hint="eastAsia" w:ascii="仿宋" w:hAnsi="仿宋" w:eastAsia="仿宋"/>
          <w:bCs/>
          <w:color w:val="000000" w:themeColor="text1"/>
          <w:sz w:val="28"/>
          <w:szCs w:val="28"/>
          <w:u w:val="single"/>
          <w:lang w:val="en-US" w:eastAsia="zh-CN"/>
          <w14:textFill>
            <w14:solidFill>
              <w14:schemeClr w14:val="tx1"/>
            </w14:solidFill>
          </w14:textFill>
        </w:rPr>
        <w:t>8</w:t>
      </w:r>
      <w:bookmarkStart w:id="109" w:name="_GoBack"/>
      <w:bookmarkEnd w:id="109"/>
      <w:r>
        <w:rPr>
          <w:rFonts w:hint="eastAsia" w:ascii="仿宋" w:hAnsi="仿宋" w:eastAsia="仿宋"/>
          <w:bCs/>
          <w:color w:val="000000" w:themeColor="text1"/>
          <w:sz w:val="28"/>
          <w:szCs w:val="28"/>
          <w:u w:val="single"/>
          <w14:textFill>
            <w14:solidFill>
              <w14:schemeClr w14:val="tx1"/>
            </w14:solidFill>
          </w14:textFill>
        </w:rPr>
        <w:t>日</w:t>
      </w:r>
      <w:r>
        <w:rPr>
          <w:rFonts w:hint="eastAsia" w:ascii="仿宋" w:hAnsi="仿宋" w:eastAsia="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eastAsia="zh-CN"/>
        </w:rPr>
        <w:t>总务处</w:t>
      </w:r>
      <w:r>
        <w:rPr>
          <w:rFonts w:hint="eastAsia" w:ascii="仿宋" w:hAnsi="仿宋" w:eastAsia="仿宋" w:cs="宋体"/>
          <w:kern w:val="0"/>
          <w:sz w:val="28"/>
          <w:szCs w:val="28"/>
          <w:u w:val="single"/>
        </w:rPr>
        <w:t>（</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w:t>
      </w:r>
    </w:p>
    <w:p>
      <w:pPr>
        <w:pStyle w:val="4"/>
        <w:spacing w:before="0" w:after="0" w:line="560" w:lineRule="exact"/>
        <w:jc w:val="left"/>
        <w:rPr>
          <w:rFonts w:ascii="黑体" w:hAnsi="黑体" w:cs="宋体"/>
          <w:b w:val="0"/>
          <w:sz w:val="28"/>
          <w:szCs w:val="28"/>
        </w:rPr>
      </w:pPr>
      <w:bookmarkStart w:id="21" w:name="_Toc35393634"/>
      <w:bookmarkStart w:id="22" w:name="_Toc28359094"/>
      <w:bookmarkStart w:id="23" w:name="_Toc28359017"/>
      <w:bookmarkStart w:id="24" w:name="_Toc35393803"/>
      <w:r>
        <w:rPr>
          <w:rFonts w:hint="eastAsia" w:ascii="黑体" w:hAnsi="黑体" w:cs="宋体"/>
          <w:b w:val="0"/>
          <w:sz w:val="28"/>
          <w:szCs w:val="28"/>
        </w:rPr>
        <w:t>六、公告期限</w:t>
      </w:r>
      <w:bookmarkEnd w:id="21"/>
      <w:bookmarkEnd w:id="22"/>
      <w:bookmarkEnd w:id="23"/>
      <w:bookmarkEnd w:id="24"/>
    </w:p>
    <w:p>
      <w:pPr>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60" w:lineRule="exact"/>
        <w:jc w:val="left"/>
        <w:rPr>
          <w:rFonts w:ascii="黑体" w:hAnsi="黑体" w:cs="宋体"/>
          <w:b w:val="0"/>
          <w:sz w:val="28"/>
          <w:szCs w:val="28"/>
        </w:rPr>
      </w:pPr>
      <w:bookmarkStart w:id="25" w:name="_Toc35393804"/>
      <w:bookmarkStart w:id="26" w:name="_Toc35393635"/>
      <w:r>
        <w:rPr>
          <w:rFonts w:hint="eastAsia" w:ascii="黑体" w:hAnsi="黑体" w:cs="宋体"/>
          <w:b w:val="0"/>
          <w:sz w:val="28"/>
          <w:szCs w:val="28"/>
        </w:rPr>
        <w:t>七、其他补充事宜</w:t>
      </w:r>
      <w:bookmarkEnd w:id="25"/>
      <w:bookmarkEnd w:id="26"/>
    </w:p>
    <w:p>
      <w:pPr>
        <w:spacing w:line="560" w:lineRule="exact"/>
        <w:ind w:firstLine="560" w:firstLineChars="200"/>
        <w:jc w:val="left"/>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27" w:name="_Toc28359018"/>
      <w:bookmarkStart w:id="28" w:name="_Toc28359095"/>
      <w:bookmarkStart w:id="29" w:name="_Toc35393636"/>
      <w:bookmarkStart w:id="30"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4"/>
        <w:spacing w:before="0" w:after="0" w:line="560" w:lineRule="exact"/>
        <w:ind w:firstLine="840" w:firstLineChars="300"/>
        <w:jc w:val="left"/>
        <w:rPr>
          <w:rFonts w:ascii="仿宋" w:hAnsi="仿宋" w:eastAsia="仿宋" w:cs="宋体"/>
          <w:b w:val="0"/>
          <w:sz w:val="28"/>
          <w:szCs w:val="28"/>
        </w:rPr>
      </w:pPr>
      <w:bookmarkStart w:id="31" w:name="_Toc35393806"/>
      <w:bookmarkStart w:id="32" w:name="_Toc35393637"/>
      <w:bookmarkStart w:id="33" w:name="_Toc28359096"/>
      <w:bookmarkStart w:id="34" w:name="_Toc28359019"/>
      <w:r>
        <w:rPr>
          <w:rFonts w:hint="eastAsia" w:ascii="仿宋" w:hAnsi="仿宋" w:eastAsia="仿宋" w:cs="宋体"/>
          <w:b w:val="0"/>
          <w:sz w:val="28"/>
          <w:szCs w:val="28"/>
        </w:rPr>
        <w:t>1.采购人信息</w:t>
      </w:r>
      <w:bookmarkEnd w:id="31"/>
      <w:bookmarkEnd w:id="32"/>
      <w:bookmarkEnd w:id="33"/>
      <w:bookmarkEnd w:id="34"/>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泰州一路1号</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cs="宋体"/>
          <w:kern w:val="0"/>
          <w:sz w:val="28"/>
          <w:szCs w:val="28"/>
        </w:rPr>
        <w:t>联 系 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阎莉</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kern w:val="0"/>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13105121646</w:t>
      </w:r>
      <w:r>
        <w:rPr>
          <w:rFonts w:ascii="仿宋" w:hAnsi="仿宋" w:eastAsia="仿宋" w:cs="宋体"/>
          <w:kern w:val="0"/>
          <w:sz w:val="28"/>
          <w:szCs w:val="28"/>
          <w:u w:val="single"/>
        </w:rPr>
        <w:t xml:space="preserve">         </w:t>
      </w:r>
    </w:p>
    <w:p>
      <w:pPr>
        <w:pStyle w:val="4"/>
        <w:spacing w:before="0" w:after="0" w:line="560" w:lineRule="exact"/>
        <w:ind w:firstLine="840" w:firstLineChars="300"/>
        <w:jc w:val="left"/>
        <w:rPr>
          <w:rFonts w:ascii="仿宋" w:hAnsi="仿宋" w:eastAsia="仿宋" w:cs="宋体"/>
          <w:b w:val="0"/>
          <w:sz w:val="28"/>
          <w:szCs w:val="28"/>
        </w:rPr>
      </w:pPr>
      <w:bookmarkStart w:id="35" w:name="_Toc35393638"/>
      <w:bookmarkStart w:id="36" w:name="_Toc35393807"/>
      <w:bookmarkStart w:id="37" w:name="_Toc28359097"/>
      <w:bookmarkStart w:id="38" w:name="_Toc28359020"/>
      <w:r>
        <w:rPr>
          <w:rFonts w:hint="eastAsia" w:ascii="仿宋" w:hAnsi="仿宋" w:eastAsia="仿宋" w:cs="宋体"/>
          <w:b w:val="0"/>
          <w:sz w:val="28"/>
          <w:szCs w:val="28"/>
        </w:rPr>
        <w:t>2.采购代理机构信息</w:t>
      </w:r>
      <w:bookmarkEnd w:id="35"/>
      <w:bookmarkEnd w:id="36"/>
      <w:bookmarkEnd w:id="37"/>
      <w:bookmarkEnd w:id="38"/>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9"/>
        <w:spacing w:line="560" w:lineRule="exact"/>
        <w:ind w:firstLine="840" w:firstLineChars="300"/>
        <w:jc w:val="left"/>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 xml:space="preserve"> </w:t>
      </w:r>
    </w:p>
    <w:p>
      <w:pPr>
        <w:spacing w:line="360" w:lineRule="auto"/>
        <w:jc w:val="right"/>
        <w:rPr>
          <w:rFonts w:ascii="宋体" w:hAnsi="宋体"/>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3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39"/>
    </w:p>
    <w:tbl>
      <w:tblPr>
        <w:tblStyle w:val="18"/>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分包及成交规定</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sz w:val="24"/>
              </w:rPr>
              <w:t>□本项目分为多个包，供应商可以选择多包响应，供应商成交包数不受限制。</w:t>
            </w:r>
          </w:p>
          <w:p>
            <w:pPr>
              <w:rPr>
                <w:rFonts w:ascii="仿宋" w:hAnsi="仿宋" w:eastAsia="仿宋"/>
                <w:sz w:val="24"/>
                <w:szCs w:val="24"/>
              </w:rPr>
            </w:pPr>
            <w:r>
              <w:rPr>
                <w:rFonts w:hint="eastAsia" w:ascii="仿宋" w:hAnsi="仿宋" w:eastAsia="仿宋"/>
                <w:sz w:val="24"/>
              </w:rPr>
              <w:t>□本项目分为多个包，供应商可以选择多包响应，但供应商最多只能成交个包。若同一供应商在2个及以上包的响应排名均第一的，按照以</w:t>
            </w:r>
            <w:r>
              <w:rPr>
                <w:rFonts w:ascii="仿宋" w:hAnsi="仿宋" w:eastAsia="仿宋"/>
                <w:sz w:val="24"/>
              </w:rPr>
              <w:t>下规则</w:t>
            </w:r>
            <w:r>
              <w:rPr>
                <w:rFonts w:hint="eastAsia" w:ascii="仿宋" w:hAnsi="仿宋" w:eastAsia="仿宋"/>
                <w:sz w:val="24"/>
              </w:rPr>
              <w:t>确定成交供应</w:t>
            </w:r>
            <w:r>
              <w:rPr>
                <w:rFonts w:ascii="仿宋" w:hAnsi="仿宋" w:eastAsia="仿宋"/>
                <w:sz w:val="24"/>
              </w:rPr>
              <w:t>商</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不接受</w:t>
            </w:r>
          </w:p>
          <w:p>
            <w:pPr>
              <w:rPr>
                <w:rFonts w:ascii="仿宋" w:hAnsi="仿宋" w:eastAsia="仿宋"/>
                <w:sz w:val="24"/>
                <w:szCs w:val="24"/>
              </w:rPr>
            </w:pPr>
            <w:r>
              <w:rPr>
                <w:rFonts w:hint="eastAsia" w:ascii="仿宋" w:hAnsi="仿宋" w:eastAsia="仿宋"/>
                <w:sz w:val="24"/>
                <w:szCs w:val="24"/>
              </w:rPr>
              <w:t>□ 接受，应满足下列要求：</w:t>
            </w:r>
          </w:p>
          <w:p>
            <w:pP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响应文件有效期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自提交响应文件截止之日起</w:t>
            </w:r>
            <w:r>
              <w:rPr>
                <w:rFonts w:hint="eastAsia" w:ascii="仿宋" w:hAnsi="仿宋" w:eastAsia="仿宋"/>
                <w:sz w:val="24"/>
                <w:szCs w:val="24"/>
                <w:u w:val="single"/>
              </w:rPr>
              <w:t xml:space="preserve">  90 </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不组织</w:t>
            </w:r>
          </w:p>
          <w:p>
            <w:pPr>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不需要交纳</w:t>
            </w:r>
          </w:p>
          <w:p>
            <w:pPr>
              <w:spacing w:line="320" w:lineRule="exact"/>
              <w:rPr>
                <w:rFonts w:ascii="仿宋" w:hAnsi="仿宋" w:eastAsia="仿宋"/>
                <w:sz w:val="24"/>
                <w:szCs w:val="24"/>
              </w:rPr>
            </w:pPr>
            <w:r>
              <w:rPr>
                <w:rFonts w:hint="eastAsia" w:ascii="仿宋" w:hAnsi="仿宋" w:eastAsia="仿宋"/>
                <w:sz w:val="24"/>
                <w:szCs w:val="24"/>
              </w:rPr>
              <w:t>□需要交纳，履约担保的金额：</w:t>
            </w:r>
            <w:r>
              <w:rPr>
                <w:rFonts w:hint="eastAsia" w:ascii="仿宋" w:hAnsi="仿宋" w:eastAsia="仿宋"/>
                <w:sz w:val="24"/>
              </w:rPr>
              <w:t>成交合同金额的5%</w:t>
            </w:r>
          </w:p>
          <w:p>
            <w:pPr>
              <w:rPr>
                <w:rFonts w:ascii="仿宋" w:hAnsi="仿宋" w:eastAsia="仿宋"/>
                <w:sz w:val="24"/>
                <w:szCs w:val="24"/>
              </w:rPr>
            </w:pPr>
            <w:r>
              <w:rPr>
                <w:rFonts w:hint="eastAsia" w:ascii="仿宋" w:hAnsi="仿宋" w:eastAsia="仿宋"/>
                <w:sz w:val="24"/>
              </w:rPr>
              <w:t>（履约保证金须以</w:t>
            </w:r>
            <w:r>
              <w:rPr>
                <w:rFonts w:ascii="仿宋" w:hAnsi="仿宋" w:eastAsia="仿宋"/>
                <w:sz w:val="24"/>
              </w:rPr>
              <w:t>支票、汇票、本票或者金融机构、担保机构出具的保函等非现金形式提交</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lang w:val="zh-CN"/>
              </w:rPr>
            </w:pPr>
            <w:bookmarkStart w:id="40" w:name="cr__506404006_"/>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lang w:val="zh-CN"/>
              </w:rPr>
              <w:t>无需支付</w:t>
            </w:r>
          </w:p>
          <w:p>
            <w:pPr>
              <w:spacing w:line="400" w:lineRule="exact"/>
              <w:rPr>
                <w:rFonts w:ascii="仿宋" w:hAnsi="仿宋" w:eastAsia="仿宋"/>
                <w:sz w:val="24"/>
                <w:lang w:val="zh-CN"/>
              </w:rPr>
            </w:pPr>
            <w:r>
              <w:rPr>
                <w:rFonts w:hint="eastAsia" w:ascii="仿宋" w:hAnsi="仿宋" w:eastAsia="仿宋" w:cs="仿宋"/>
                <w:sz w:val="24"/>
                <w:lang w:val="zh-CN"/>
              </w:rPr>
              <w:t xml:space="preserve">□ </w:t>
            </w:r>
            <w:r>
              <w:rPr>
                <w:rFonts w:hint="eastAsia" w:ascii="仿宋" w:hAnsi="仿宋" w:eastAsia="仿宋"/>
                <w:sz w:val="24"/>
                <w:lang w:val="zh-CN"/>
              </w:rPr>
              <w:t>采购人支付，代理费：</w:t>
            </w:r>
          </w:p>
          <w:p>
            <w:pPr>
              <w:rPr>
                <w:rFonts w:ascii="仿宋" w:hAnsi="仿宋" w:eastAsia="仿宋"/>
                <w:sz w:val="24"/>
                <w:szCs w:val="24"/>
                <w:lang w:val="zh-CN"/>
              </w:rPr>
            </w:pPr>
            <w:r>
              <w:rPr>
                <w:rFonts w:hint="eastAsia" w:ascii="仿宋" w:hAnsi="仿宋" w:eastAsia="仿宋" w:cs="仿宋"/>
                <w:sz w:val="24"/>
                <w:lang w:val="zh-CN"/>
              </w:rPr>
              <w:t xml:space="preserve">□ </w:t>
            </w:r>
            <w:r>
              <w:rPr>
                <w:rFonts w:hint="eastAsia" w:ascii="仿宋" w:hAnsi="仿宋" w:eastAsia="仿宋"/>
                <w:sz w:val="24"/>
                <w:lang w:val="zh-CN"/>
              </w:rPr>
              <w:t>成交人支付</w:t>
            </w:r>
            <w:bookmarkEnd w:id="40"/>
            <w:r>
              <w:rPr>
                <w:rFonts w:hint="eastAsia" w:ascii="仿宋" w:hAnsi="仿宋" w:eastAsia="仿宋"/>
                <w:sz w:val="24"/>
                <w:lang w:val="zh-CN"/>
              </w:rPr>
              <w:t>，代理费：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采购人依法依规对采购项目所做的澄清和修改，构成采购文件的组成部分。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采购</w:t>
            </w:r>
            <w:r>
              <w:rPr>
                <w:rFonts w:ascii="仿宋" w:hAnsi="仿宋" w:eastAsia="仿宋"/>
                <w:sz w:val="24"/>
                <w:szCs w:val="24"/>
              </w:rPr>
              <w:t>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sz w:val="24"/>
                <w:szCs w:val="24"/>
                <w:u w:val="single"/>
                <w:lang w:val="zh-CN"/>
              </w:rPr>
            </w:pPr>
            <w:r>
              <w:rPr>
                <w:rFonts w:hint="eastAsia" w:ascii="仿宋" w:hAnsi="仿宋" w:eastAsia="仿宋" w:cs="仿宋"/>
                <w:sz w:val="24"/>
                <w:szCs w:val="24"/>
                <w:lang w:val="zh-CN"/>
              </w:rPr>
              <w:t>采购文件的澄清和修改内容详见青岛镇江路小学公告栏，供应商应密切关注上述公告栏的最新澄清信息。澄清和修改一经发布，视为供应商已收到。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不允许</w:t>
            </w:r>
          </w:p>
          <w:p>
            <w:pPr>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w:t>
            </w:r>
            <w:r>
              <w:rPr>
                <w:rFonts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最后报价</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.商谈后</w:t>
            </w:r>
            <w:r>
              <w:rPr>
                <w:rFonts w:hint="eastAsia" w:ascii="仿宋" w:hAnsi="仿宋" w:eastAsia="仿宋"/>
                <w:sz w:val="24"/>
                <w:szCs w:val="24"/>
              </w:rPr>
              <w:t>如需对采购文件进行实质性修改，采购人将采购文件修订稿、报价通知书送达（学校公示栏或书面形式）所有参与本项目并通过了资格性、符合性审查的供应商，接到通知的供应商按照采购文件修订稿要求再次提交响应文件及报价。</w:t>
            </w:r>
          </w:p>
          <w:p>
            <w:pPr>
              <w:ind w:firstLine="360" w:firstLineChars="150"/>
              <w:rPr>
                <w:rFonts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lang w:val="zh-CN"/>
              </w:rPr>
              <w:t>.商谈后</w:t>
            </w:r>
            <w:r>
              <w:rPr>
                <w:rFonts w:hint="eastAsia" w:ascii="仿宋" w:hAnsi="仿宋" w:eastAsia="仿宋"/>
                <w:sz w:val="24"/>
                <w:szCs w:val="24"/>
              </w:rPr>
              <w:t>如不需对采购文件进行实质性修改，采购人可现场告知所有参与本项目并通过了资格性、符合性审查的供应商，由供应商在规定的时间内提交最终报价。</w:t>
            </w:r>
          </w:p>
          <w:p>
            <w:pPr>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对于未在限时内提交最终响应文件或最终报价的供应商，按其前一次响应文件及报价进行评审。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中小企业优惠标准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本项目不考虑中小企业优惠</w:t>
            </w:r>
          </w:p>
          <w:p>
            <w:pPr>
              <w:rPr>
                <w:rFonts w:ascii="仿宋" w:hAnsi="仿宋" w:eastAsia="仿宋"/>
                <w:sz w:val="24"/>
                <w:szCs w:val="24"/>
              </w:rPr>
            </w:pPr>
            <w:r>
              <w:rPr>
                <w:rFonts w:hint="eastAsia" w:ascii="仿宋" w:hAnsi="仿宋" w:eastAsia="仿宋"/>
                <w:sz w:val="24"/>
                <w:szCs w:val="24"/>
              </w:rPr>
              <w:t>□ 本项目有关中小企业优惠标准如下：</w:t>
            </w:r>
          </w:p>
          <w:p>
            <w:pPr>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进口产品采购</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不允许</w:t>
            </w:r>
          </w:p>
          <w:p>
            <w:pPr>
              <w:rPr>
                <w:rFonts w:ascii="仿宋" w:hAnsi="仿宋" w:eastAsia="仿宋" w:cs="仿宋"/>
                <w:sz w:val="24"/>
                <w:szCs w:val="24"/>
                <w:lang w:val="zh-CN"/>
              </w:rPr>
            </w:pPr>
            <w:r>
              <w:rPr>
                <w:rFonts w:hint="eastAsia" w:ascii="仿宋" w:hAnsi="仿宋" w:eastAsia="仿宋"/>
                <w:sz w:val="24"/>
                <w:szCs w:val="24"/>
              </w:rPr>
              <w:t>□ 允许，</w:t>
            </w:r>
            <w:r>
              <w:rPr>
                <w:rFonts w:hint="eastAsia" w:ascii="仿宋" w:hAnsi="仿宋" w:eastAsia="仿宋" w:cs="仿宋"/>
                <w:sz w:val="24"/>
                <w:szCs w:val="24"/>
                <w:lang w:val="zh-CN"/>
              </w:rPr>
              <w:t>产品名目清单：</w:t>
            </w:r>
          </w:p>
          <w:p>
            <w:pPr>
              <w:rPr>
                <w:rFonts w:ascii="仿宋" w:hAnsi="仿宋" w:eastAsia="仿宋"/>
                <w:sz w:val="24"/>
                <w:szCs w:val="24"/>
                <w:u w:val="single"/>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本项目无节能、环境标志产品优惠标准。</w:t>
            </w:r>
          </w:p>
          <w:p>
            <w:pPr>
              <w:rPr>
                <w:rStyle w:val="36"/>
              </w:rPr>
            </w:pPr>
            <w:r>
              <w:rPr>
                <w:rFonts w:hint="eastAsia" w:ascii="仿宋" w:hAnsi="仿宋" w:eastAsia="仿宋"/>
                <w:sz w:val="24"/>
              </w:rPr>
              <w:t>□ 对属于优先采购的节能、环境标志产品给予10%的价格扣除，用扣除后的价格参与评审。</w:t>
            </w:r>
          </w:p>
          <w:p>
            <w:pPr>
              <w:rPr>
                <w:rStyle w:val="36"/>
                <w:kern w:val="2"/>
                <w:sz w:val="24"/>
              </w:rPr>
            </w:pPr>
            <w:r>
              <w:rPr>
                <w:rFonts w:hint="eastAsia" w:ascii="仿宋" w:hAnsi="仿宋" w:eastAsia="仿宋"/>
                <w:sz w:val="24"/>
              </w:rPr>
              <w:t>□ 对属于优先采购的节能、环境标志产品加分幅度详见评分标准。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无核心产品。</w:t>
            </w:r>
          </w:p>
          <w:p>
            <w:pPr>
              <w:spacing w:line="400" w:lineRule="exact"/>
              <w:ind w:left="360" w:hanging="360" w:hangingChars="150"/>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核心产品：</w:t>
            </w:r>
          </w:p>
          <w:p>
            <w:pPr>
              <w:spacing w:line="400" w:lineRule="exact"/>
              <w:ind w:left="360" w:hanging="360" w:hangingChars="150"/>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cs="仿宋"/>
                <w:sz w:val="24"/>
                <w:szCs w:val="24"/>
                <w:lang w:val="zh-CN"/>
              </w:rPr>
              <w:t>不需要</w:t>
            </w:r>
          </w:p>
          <w:p>
            <w:pPr>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.样品：采购文件中带“※”标注的货物为供应商开启响应文件前应准备的样品。</w:t>
            </w:r>
          </w:p>
          <w:p>
            <w:pPr>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.样品的生产、安装、运输费、保全费等一切费用由供应商自理。</w:t>
            </w:r>
          </w:p>
          <w:p>
            <w:pPr>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（北京时间）</w:t>
            </w:r>
          </w:p>
          <w:p>
            <w:pPr>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.送样地点：</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sz w:val="24"/>
                <w:szCs w:val="24"/>
              </w:rPr>
              <w:t>逾期送达拒收</w:t>
            </w:r>
            <w:r>
              <w:rPr>
                <w:rFonts w:hint="eastAsia" w:ascii="仿宋" w:hAnsi="仿宋" w:eastAsia="仿宋" w:cs="仿宋"/>
                <w:sz w:val="24"/>
                <w:szCs w:val="24"/>
                <w:lang w:val="zh-CN"/>
              </w:rPr>
              <w:t>。</w:t>
            </w:r>
          </w:p>
          <w:p>
            <w:pPr>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.供应商应按照采购人的要求摆放样品并做好展示，样品不能有供应商的标识及品牌，样品将由采购人工作人员进行统一编号。</w:t>
            </w:r>
          </w:p>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6.若需要现场演示的，供应商应提前做好演示准备（包括电源线等），届时未能演示的，后果自负。</w:t>
            </w:r>
          </w:p>
          <w:p>
            <w:pPr>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pPr>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宣布评审结果后，成交供应商与采购人、采购代理机构共同清点、检查和密封样品，由成交供应商送至采购人指定地点封存。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lang w:val="zh-CN"/>
              </w:rPr>
            </w:pPr>
            <w:r>
              <w:rPr>
                <w:rFonts w:hint="eastAsia" w:ascii="仿宋" w:hAnsi="仿宋" w:eastAsia="仿宋" w:cs="仿宋"/>
                <w:sz w:val="24"/>
                <w:lang w:val="zh-CN"/>
              </w:rPr>
              <w:t>供应商应按照本采购文件有关响应文件格式的要求进行编制响应文件。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在响应文件格式中标示的“公章”、“签章”处，分别盖单位公章、个人签章。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响应文件加密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lang w:val="zh-CN"/>
              </w:rPr>
              <w:t>响应文件应封盒（袋）提供，开口处应粘贴标注有封存日期的封条并加盖公章。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rPr>
              <w:t>供应商签到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rPr>
                <w:rFonts w:ascii="仿宋" w:hAnsi="仿宋" w:eastAsia="仿宋" w:cs="仿宋"/>
                <w:sz w:val="24"/>
                <w:lang w:val="zh-CN"/>
              </w:rPr>
            </w:pPr>
            <w:r>
              <w:rPr>
                <w:rFonts w:hint="eastAsia" w:ascii="仿宋" w:hAnsi="仿宋" w:eastAsia="仿宋" w:cs="仿宋"/>
                <w:sz w:val="24"/>
                <w:lang w:val="zh-CN"/>
              </w:rPr>
              <w:t>在评审开始前1小时内在评审现场进行签到，未签到的响应文件无效。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评审小组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评审小组共</w:t>
            </w:r>
            <w:r>
              <w:rPr>
                <w:rFonts w:ascii="仿宋" w:hAnsi="仿宋" w:eastAsia="仿宋"/>
                <w:sz w:val="24"/>
                <w:szCs w:val="24"/>
                <w:u w:val="single"/>
              </w:rPr>
              <w:t xml:space="preserve"> 1 </w:t>
            </w:r>
            <w:r>
              <w:rPr>
                <w:rFonts w:hint="eastAsia" w:ascii="仿宋" w:hAnsi="仿宋" w:eastAsia="仿宋"/>
                <w:sz w:val="24"/>
                <w:szCs w:val="24"/>
              </w:rPr>
              <w:t>组，其中：</w:t>
            </w:r>
          </w:p>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u w:val="single"/>
              </w:rPr>
              <w:t xml:space="preserve"> 1 </w:t>
            </w:r>
            <w:r>
              <w:rPr>
                <w:rFonts w:hint="eastAsia" w:ascii="仿宋" w:hAnsi="仿宋" w:eastAsia="仿宋"/>
                <w:sz w:val="24"/>
                <w:szCs w:val="24"/>
              </w:rPr>
              <w:t>组评审专家</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人；</w:t>
            </w:r>
            <w:r>
              <w:rPr>
                <w:rFonts w:ascii="仿宋" w:hAnsi="仿宋" w:eastAsia="仿宋"/>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评审方法</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hint="eastAsia" w:ascii="仿宋" w:hAnsi="仿宋" w:eastAsia="仿宋"/>
                <w:sz w:val="24"/>
                <w:szCs w:val="24"/>
              </w:rPr>
              <w:t>□</w:t>
            </w:r>
            <w:r>
              <w:rPr>
                <w:rFonts w:ascii="仿宋" w:hAnsi="仿宋" w:eastAsia="仿宋"/>
                <w:sz w:val="24"/>
              </w:rPr>
              <w:t xml:space="preserve"> </w:t>
            </w:r>
            <w:r>
              <w:rPr>
                <w:rFonts w:hint="eastAsia" w:ascii="仿宋" w:hAnsi="仿宋" w:eastAsia="仿宋" w:cs="仿宋"/>
                <w:sz w:val="24"/>
                <w:szCs w:val="24"/>
                <w:lang w:val="zh-CN"/>
              </w:rPr>
              <w:t>综合评分法</w:t>
            </w:r>
          </w:p>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是否授权评审小组确定成交供应商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ind w:left="1"/>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是，确定一个成交供应商</w:t>
            </w:r>
            <w:r>
              <w:rPr>
                <w:rFonts w:ascii="仿宋" w:hAnsi="仿宋" w:eastAsia="仿宋"/>
                <w:sz w:val="24"/>
              </w:rPr>
              <w:t>，</w:t>
            </w:r>
            <w:r>
              <w:rPr>
                <w:rFonts w:hint="eastAsia" w:ascii="仿宋" w:hAnsi="仿宋" w:eastAsia="仿宋"/>
                <w:sz w:val="24"/>
              </w:rPr>
              <w:t>成交结果在本项目采购公告网站进行公示，公示期限为1个工作日。</w:t>
            </w:r>
          </w:p>
          <w:p>
            <w:pPr>
              <w:ind w:left="1"/>
              <w:rPr>
                <w:rFonts w:ascii="仿宋" w:hAnsi="仿宋" w:eastAsia="仿宋" w:cs="仿宋"/>
                <w:sz w:val="24"/>
                <w:szCs w:val="24"/>
              </w:rPr>
            </w:pPr>
            <w:r>
              <w:rPr>
                <w:rFonts w:hint="eastAsia" w:ascii="仿宋" w:hAnsi="仿宋" w:eastAsia="仿宋"/>
                <w:sz w:val="24"/>
                <w:szCs w:val="24"/>
              </w:rPr>
              <w:t>□ 否，推荐候选供应商</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个</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4</w:t>
            </w:r>
            <w:r>
              <w:rPr>
                <w:rFonts w:hint="eastAsia" w:ascii="仿宋" w:hAnsi="仿宋" w:eastAsia="仿宋" w:cs="仿宋"/>
                <w:sz w:val="24"/>
                <w:szCs w:val="24"/>
                <w:lang w:val="zh-CN"/>
              </w:rPr>
              <w:t>.</w:t>
            </w: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监督和管理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lang w:val="zh-CN"/>
              </w:rPr>
            </w:pPr>
            <w:r>
              <w:rPr>
                <w:rFonts w:hint="eastAsia" w:ascii="仿宋" w:hAnsi="仿宋" w:eastAsia="仿宋" w:cs="仿宋"/>
                <w:sz w:val="24"/>
                <w:szCs w:val="24"/>
                <w:lang w:val="zh-CN"/>
              </w:rPr>
              <w:t>本次采购活动以及相关当事人应当接受青岛市市南区教育和体育局纪律监察部门依法实施的监督和管理。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lang w:val="zh-CN"/>
              </w:rPr>
            </w:pPr>
            <w:r>
              <w:rPr>
                <w:rFonts w:hint="eastAsia" w:ascii="仿宋" w:hAnsi="仿宋" w:eastAsia="仿宋"/>
                <w:sz w:val="24"/>
                <w:szCs w:val="24"/>
              </w:rPr>
              <w:t>采购文件是否包含可能实质性变动的技术、服务要求以及合同草案条款内容。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不包含</w:t>
            </w:r>
          </w:p>
          <w:p>
            <w:pPr>
              <w:wordWrap w:val="0"/>
              <w:rPr>
                <w:rFonts w:ascii="仿宋" w:hAnsi="仿宋" w:eastAsia="仿宋" w:cs="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包含，</w:t>
            </w:r>
            <w:bookmarkStart w:id="41" w:name="_Hlk56176199"/>
            <w:r>
              <w:rPr>
                <w:rFonts w:hint="eastAsia" w:ascii="仿宋" w:hAnsi="仿宋" w:eastAsia="仿宋"/>
                <w:sz w:val="24"/>
                <w:szCs w:val="24"/>
              </w:rPr>
              <w:t>商谈后，采购人可能针对部分非供应商资质条款进行变动，如发生变动，采购人将采购文件修订稿、报价通知书送达（学校公示栏或书面形式）所有参与本项目并通过了资格性、符合性审查的供应商，接到通知的供应商按照采购文件修订稿要求再次提交响应文件及报价。</w:t>
            </w:r>
            <w:bookmarkEnd w:id="41"/>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商谈轮次</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ascii="仿宋" w:hAnsi="仿宋" w:eastAsia="仿宋"/>
                <w:sz w:val="24"/>
                <w:szCs w:val="24"/>
                <w:u w:val="single"/>
              </w:rPr>
              <w:t xml:space="preserve"> 2 </w:t>
            </w:r>
            <w:r>
              <w:rPr>
                <w:rFonts w:hint="eastAsia" w:ascii="仿宋" w:hAnsi="仿宋" w:eastAsia="仿宋"/>
                <w:sz w:val="24"/>
                <w:szCs w:val="24"/>
              </w:rPr>
              <w:t>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最低报名供应商数量</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u w:val="single"/>
              </w:rPr>
            </w:pPr>
            <w:r>
              <w:rPr>
                <w:rFonts w:ascii="仿宋" w:hAnsi="仿宋" w:eastAsia="仿宋"/>
                <w:sz w:val="24"/>
                <w:szCs w:val="24"/>
                <w:u w:val="single"/>
              </w:rPr>
              <w:t xml:space="preserve"> 3 </w:t>
            </w:r>
            <w:r>
              <w:rPr>
                <w:rFonts w:hint="eastAsia" w:ascii="仿宋" w:hAnsi="仿宋" w:eastAsia="仿宋"/>
                <w:sz w:val="24"/>
                <w:szCs w:val="24"/>
              </w:rPr>
              <w:t>家，截止项目评审开始前，若提交响应文件的签到供应商数不足最低报名供应商数量的，本次采购项目流标；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响应文件份数</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hint="eastAsia" w:ascii="仿宋" w:hAnsi="仿宋" w:eastAsia="仿宋"/>
                <w:sz w:val="24"/>
                <w:szCs w:val="24"/>
              </w:rPr>
              <w:t>响应文件提供</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份，每份皆包含资格审查部分、商务部分、技术部分三套文件。资格证明文件所要求的原件请于开启评审当日携带至评审现场，核对信息后当场退回。</w:t>
            </w:r>
          </w:p>
        </w:tc>
      </w:tr>
    </w:tbl>
    <w:p>
      <w:pPr>
        <w:spacing w:after="312" w:afterLines="100" w:line="20" w:lineRule="exact"/>
        <w:jc w:val="center"/>
        <w:outlineLvl w:val="1"/>
        <w:rPr>
          <w:rFonts w:ascii="黑体" w:hAnsi="黑体" w:eastAsia="黑体"/>
          <w:sz w:val="28"/>
          <w:szCs w:val="28"/>
        </w:rPr>
      </w:pPr>
      <w:bookmarkStart w:id="42" w:name="_Toc19630145"/>
    </w:p>
    <w:p>
      <w:pPr>
        <w:spacing w:after="312" w:afterLines="100"/>
        <w:jc w:val="center"/>
        <w:outlineLvl w:val="1"/>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42"/>
    </w:p>
    <w:p>
      <w:pPr>
        <w:spacing w:line="360" w:lineRule="auto"/>
        <w:ind w:firstLine="560" w:firstLineChars="200"/>
        <w:rPr>
          <w:rFonts w:ascii="楷体_GB2312" w:hAnsi="仿宋" w:eastAsia="楷体_GB2312"/>
          <w:sz w:val="28"/>
          <w:szCs w:val="28"/>
        </w:rPr>
      </w:pPr>
      <w:r>
        <w:rPr>
          <w:rFonts w:hint="eastAsia" w:ascii="楷体_GB2312" w:hAnsi="仿宋" w:eastAsia="楷体_GB2312"/>
          <w:sz w:val="28"/>
          <w:szCs w:val="28"/>
        </w:rPr>
        <w:t>资格证明文件目录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1135"/>
        <w:gridCol w:w="35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jc w:val="center"/>
            </w:pPr>
            <w:r>
              <w:rPr>
                <w:rFonts w:hint="eastAsia"/>
              </w:rPr>
              <w:t>序号</w:t>
            </w:r>
          </w:p>
        </w:tc>
        <w:tc>
          <w:tcPr>
            <w:tcW w:w="2970" w:type="dxa"/>
            <w:vAlign w:val="center"/>
          </w:tcPr>
          <w:p>
            <w:pPr>
              <w:jc w:val="center"/>
            </w:pPr>
            <w:r>
              <w:rPr>
                <w:rFonts w:hint="eastAsia"/>
              </w:rPr>
              <w:t>证明材料</w:t>
            </w:r>
          </w:p>
        </w:tc>
        <w:tc>
          <w:tcPr>
            <w:tcW w:w="1135" w:type="dxa"/>
            <w:vAlign w:val="center"/>
          </w:tcPr>
          <w:p>
            <w:pPr>
              <w:jc w:val="center"/>
            </w:pPr>
            <w:r>
              <w:rPr>
                <w:rFonts w:hint="eastAsia"/>
              </w:rPr>
              <w:t>提供形式</w:t>
            </w:r>
          </w:p>
        </w:tc>
        <w:tc>
          <w:tcPr>
            <w:tcW w:w="3532" w:type="dxa"/>
            <w:vAlign w:val="center"/>
          </w:tcPr>
          <w:p>
            <w:pPr>
              <w:jc w:val="center"/>
            </w:pPr>
            <w:r>
              <w:rPr>
                <w:rFonts w:hint="eastAsia"/>
              </w:rPr>
              <w:t>备注</w:t>
            </w:r>
          </w:p>
        </w:tc>
        <w:tc>
          <w:tcPr>
            <w:tcW w:w="721" w:type="dxa"/>
            <w:vAlign w:val="center"/>
          </w:tcPr>
          <w:p>
            <w:pPr>
              <w:jc w:val="center"/>
            </w:pPr>
            <w:r>
              <w:rPr>
                <w:rFonts w:hint="eastAsia"/>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1</w:t>
            </w:r>
          </w:p>
        </w:tc>
        <w:tc>
          <w:tcPr>
            <w:tcW w:w="2970" w:type="dxa"/>
          </w:tcPr>
          <w:p>
            <w:r>
              <w:rPr>
                <w:rFonts w:hint="eastAsia"/>
              </w:rPr>
              <w:t>营业执照、登记证书、执业许可证等</w:t>
            </w:r>
          </w:p>
        </w:tc>
        <w:tc>
          <w:tcPr>
            <w:tcW w:w="1135" w:type="dxa"/>
          </w:tcPr>
          <w:p>
            <w:r>
              <w:rPr>
                <w:rFonts w:hint="eastAsia"/>
              </w:rPr>
              <w:t>原件或复印件（加盖公章）</w:t>
            </w:r>
          </w:p>
        </w:tc>
        <w:tc>
          <w:tcPr>
            <w:tcW w:w="3532" w:type="dxa"/>
          </w:tcPr>
          <w:p>
            <w:r>
              <w:rPr>
                <w:rFonts w:hint="eastAsia"/>
              </w:rPr>
              <w:t>具有独立承担民事责任能力的企业或组织合法经营权的凭证（如营业执照、登记证书、执业许可证等）的原件或复印件，复印件需加盖公章。</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2</w:t>
            </w:r>
          </w:p>
        </w:tc>
        <w:tc>
          <w:tcPr>
            <w:tcW w:w="2970" w:type="dxa"/>
          </w:tcPr>
          <w:p>
            <w:r>
              <w:rPr>
                <w:rFonts w:hint="eastAsia"/>
              </w:rPr>
              <w:t>在经营活动中无重大违法记录和行贿犯罪记录、具有良好商业信誉和健全财务会计制度、具有依法缴纳税收和社会保障资金良好记录的声明函</w:t>
            </w:r>
          </w:p>
        </w:tc>
        <w:tc>
          <w:tcPr>
            <w:tcW w:w="1135" w:type="dxa"/>
          </w:tcPr>
          <w:p>
            <w:r>
              <w:rPr>
                <w:rFonts w:hint="eastAsia"/>
              </w:rPr>
              <w:t>原件（见附件1）</w:t>
            </w:r>
          </w:p>
        </w:tc>
        <w:tc>
          <w:tcPr>
            <w:tcW w:w="3532" w:type="dxa"/>
          </w:tcPr>
          <w:p>
            <w:r>
              <w:t>格式见</w:t>
            </w:r>
            <w:r>
              <w:rPr>
                <w:rFonts w:hint="eastAsia"/>
              </w:rPr>
              <w:t>本采购文件附件，每份响应文件中各附一份原件。</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rPr>
                <w:rFonts w:hint="eastAsia"/>
              </w:rPr>
              <w:t>3</w:t>
            </w:r>
          </w:p>
        </w:tc>
        <w:tc>
          <w:tcPr>
            <w:tcW w:w="2970" w:type="dxa"/>
          </w:tcPr>
          <w:p>
            <w:r>
              <w:rPr>
                <w:rFonts w:hint="eastAsia"/>
              </w:rPr>
              <w:t>其他</w:t>
            </w:r>
          </w:p>
        </w:tc>
        <w:tc>
          <w:tcPr>
            <w:tcW w:w="1135" w:type="dxa"/>
          </w:tcPr>
          <w:p/>
        </w:tc>
        <w:tc>
          <w:tcPr>
            <w:tcW w:w="3532" w:type="dxa"/>
          </w:tcPr>
          <w:p/>
        </w:tc>
        <w:tc>
          <w:tcPr>
            <w:tcW w:w="721" w:type="dxa"/>
          </w:tcPr>
          <w:p>
            <w:pPr>
              <w:jc w:val="cente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1、必须提交的证明材料未提交或提交不全的视为资格性审查不合格。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2、供应商的资格证明材料应当真实、有效、完整，字迹、印章要清晰。</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43" w:name="_Toc19630146"/>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43"/>
    </w:p>
    <w:p>
      <w:pPr>
        <w:spacing w:after="156" w:afterLines="50" w:line="360" w:lineRule="auto"/>
        <w:ind w:firstLine="560" w:firstLineChars="200"/>
        <w:outlineLvl w:val="2"/>
        <w:rPr>
          <w:rFonts w:ascii="楷体" w:hAnsi="楷体" w:eastAsia="楷体"/>
          <w:sz w:val="28"/>
          <w:szCs w:val="28"/>
        </w:rPr>
      </w:pPr>
      <w:bookmarkStart w:id="44" w:name="_Toc19630147"/>
      <w:r>
        <w:rPr>
          <w:rFonts w:hint="eastAsia" w:ascii="楷体" w:hAnsi="楷体" w:eastAsia="楷体"/>
          <w:sz w:val="28"/>
          <w:szCs w:val="28"/>
        </w:rPr>
        <w:t>1.项目说明</w:t>
      </w:r>
      <w:bookmarkEnd w:id="44"/>
    </w:p>
    <w:p>
      <w:pPr>
        <w:spacing w:line="360" w:lineRule="auto"/>
        <w:ind w:firstLine="480" w:firstLineChars="200"/>
        <w:rPr>
          <w:rFonts w:hint="eastAsia" w:ascii="仿宋" w:eastAsia="仿宋"/>
          <w:color w:val="auto"/>
          <w:sz w:val="24"/>
          <w:szCs w:val="24"/>
        </w:rPr>
      </w:pPr>
      <w:bookmarkStart w:id="45" w:name="_Toc19630148"/>
      <w:r>
        <w:rPr>
          <w:rFonts w:hint="eastAsia" w:ascii="仿宋" w:eastAsia="仿宋"/>
          <w:color w:val="auto"/>
          <w:sz w:val="24"/>
          <w:szCs w:val="24"/>
        </w:rPr>
        <w:t>青岛</w:t>
      </w:r>
      <w:r>
        <w:rPr>
          <w:rFonts w:hint="eastAsia" w:ascii="仿宋" w:eastAsia="仿宋"/>
          <w:color w:val="auto"/>
          <w:sz w:val="24"/>
          <w:szCs w:val="24"/>
          <w:lang w:val="en-US" w:eastAsia="zh-CN"/>
        </w:rPr>
        <w:t>镇江路</w:t>
      </w:r>
      <w:r>
        <w:rPr>
          <w:rFonts w:hint="eastAsia" w:ascii="仿宋" w:eastAsia="仿宋"/>
          <w:color w:val="auto"/>
          <w:sz w:val="24"/>
          <w:szCs w:val="24"/>
        </w:rPr>
        <w:t>小学属于青岛市市</w:t>
      </w:r>
      <w:r>
        <w:rPr>
          <w:rFonts w:hint="eastAsia" w:ascii="仿宋" w:eastAsia="仿宋"/>
          <w:color w:val="auto"/>
          <w:sz w:val="24"/>
          <w:szCs w:val="24"/>
          <w:lang w:val="en-US" w:eastAsia="zh-CN"/>
        </w:rPr>
        <w:t>南</w:t>
      </w:r>
      <w:r>
        <w:rPr>
          <w:rFonts w:hint="eastAsia" w:ascii="仿宋" w:eastAsia="仿宋"/>
          <w:color w:val="auto"/>
          <w:sz w:val="24"/>
          <w:szCs w:val="24"/>
        </w:rPr>
        <w:t>区教育和体育局下属的重建学校，</w:t>
      </w:r>
      <w:r>
        <w:rPr>
          <w:rFonts w:hint="eastAsia" w:ascii="仿宋" w:eastAsia="仿宋"/>
          <w:color w:val="auto"/>
          <w:sz w:val="24"/>
          <w:szCs w:val="24"/>
          <w:lang w:eastAsia="zh-CN"/>
        </w:rPr>
        <w:t>为构建“规范</w:t>
      </w:r>
      <w:r>
        <w:rPr>
          <w:rFonts w:hint="eastAsia" w:ascii="仿宋" w:eastAsia="仿宋"/>
          <w:color w:val="auto"/>
          <w:sz w:val="24"/>
          <w:szCs w:val="24"/>
          <w:lang w:val="en-US" w:eastAsia="zh-CN"/>
        </w:rPr>
        <w:t>+特色</w:t>
      </w:r>
      <w:r>
        <w:rPr>
          <w:rFonts w:hint="eastAsia" w:ascii="仿宋" w:eastAsia="仿宋"/>
          <w:color w:val="auto"/>
          <w:sz w:val="24"/>
          <w:szCs w:val="24"/>
          <w:lang w:eastAsia="zh-CN"/>
        </w:rPr>
        <w:t>”的校园文化建设格局，</w:t>
      </w:r>
      <w:r>
        <w:rPr>
          <w:rFonts w:hint="eastAsia" w:ascii="仿宋" w:eastAsia="仿宋"/>
          <w:color w:val="auto"/>
          <w:sz w:val="24"/>
          <w:szCs w:val="24"/>
        </w:rPr>
        <w:t>需对</w:t>
      </w:r>
      <w:r>
        <w:rPr>
          <w:rFonts w:hint="eastAsia" w:ascii="仿宋" w:eastAsia="仿宋"/>
          <w:color w:val="auto"/>
          <w:sz w:val="24"/>
          <w:szCs w:val="24"/>
          <w:lang w:eastAsia="zh-CN"/>
        </w:rPr>
        <w:t>学校部分校园文化进行建设</w:t>
      </w:r>
      <w:r>
        <w:rPr>
          <w:rFonts w:hint="eastAsia" w:ascii="仿宋" w:eastAsia="仿宋"/>
          <w:color w:val="auto"/>
          <w:sz w:val="24"/>
          <w:szCs w:val="24"/>
        </w:rPr>
        <w:t>，故开展本采购项目。</w:t>
      </w:r>
    </w:p>
    <w:p>
      <w:pPr>
        <w:spacing w:after="156" w:afterLines="50" w:line="360" w:lineRule="auto"/>
        <w:ind w:firstLine="560" w:firstLineChars="200"/>
        <w:outlineLvl w:val="2"/>
        <w:rPr>
          <w:rFonts w:hint="eastAsia" w:ascii="楷体" w:hAnsi="楷体" w:eastAsia="楷体"/>
          <w:color w:val="auto"/>
          <w:sz w:val="28"/>
          <w:szCs w:val="28"/>
        </w:rPr>
      </w:pPr>
      <w:r>
        <w:rPr>
          <w:rFonts w:hint="eastAsia" w:ascii="楷体" w:hAnsi="楷体" w:eastAsia="楷体"/>
          <w:color w:val="auto"/>
          <w:sz w:val="28"/>
          <w:szCs w:val="28"/>
          <w:lang w:val="en-US" w:eastAsia="zh-CN"/>
        </w:rPr>
        <w:t>2.</w:t>
      </w:r>
      <w:r>
        <w:rPr>
          <w:rFonts w:hint="eastAsia" w:ascii="楷体" w:hAnsi="楷体" w:eastAsia="楷体"/>
          <w:color w:val="auto"/>
          <w:sz w:val="28"/>
          <w:szCs w:val="28"/>
        </w:rPr>
        <w:t>技术需求</w:t>
      </w:r>
      <w:bookmarkEnd w:id="45"/>
      <w:bookmarkStart w:id="46" w:name="_Toc19630149"/>
    </w:p>
    <w:tbl>
      <w:tblPr>
        <w:tblStyle w:val="18"/>
        <w:tblpPr w:leftFromText="180" w:rightFromText="180" w:vertAnchor="text" w:horzAnchor="page" w:tblpX="575" w:tblpY="784"/>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928"/>
        <w:gridCol w:w="5587"/>
        <w:gridCol w:w="135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门厅主形象墙</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19650mm*2980 mm                  1：墙面基层处理：多层</w:t>
            </w:r>
            <w:r>
              <w:rPr>
                <w:rFonts w:hint="eastAsia" w:ascii="宋体" w:hAnsi="宋体" w:cs="宋体"/>
                <w:i w:val="0"/>
                <w:iCs w:val="0"/>
                <w:color w:val="000000"/>
                <w:kern w:val="0"/>
                <w:sz w:val="24"/>
                <w:szCs w:val="24"/>
                <w:u w:val="none"/>
                <w:lang w:val="en-US" w:eastAsia="zh-CN" w:bidi="ar"/>
              </w:rPr>
              <w:t>木制</w:t>
            </w:r>
            <w:r>
              <w:rPr>
                <w:rFonts w:hint="eastAsia" w:ascii="宋体" w:hAnsi="宋体" w:eastAsia="宋体" w:cs="宋体"/>
                <w:i w:val="0"/>
                <w:iCs w:val="0"/>
                <w:color w:val="000000"/>
                <w:kern w:val="0"/>
                <w:sz w:val="24"/>
                <w:szCs w:val="24"/>
                <w:u w:val="none"/>
                <w:lang w:val="en-US" w:eastAsia="zh-CN" w:bidi="ar"/>
              </w:rPr>
              <w:t>阻燃版、木方；2：表层木饰面：免漆板；3：凹槽和灯带：多层阻燃版、LED、打磨刷漆；4：艺术壁布：图案定制；5：不锈钢踢脚线；6：LED射灯及强电布设；7：标志及文字图案：10mm透明亚克力背喷uv、10mm结皮板雕刻喷漆、5mm白色亚克力雕刻。</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和韵文化形象墙</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10000mm*2980 mm                  1：墙面基层处理：多层</w:t>
            </w:r>
            <w:r>
              <w:rPr>
                <w:rFonts w:hint="eastAsia" w:ascii="宋体" w:hAnsi="宋体" w:cs="宋体"/>
                <w:i w:val="0"/>
                <w:iCs w:val="0"/>
                <w:color w:val="000000"/>
                <w:kern w:val="0"/>
                <w:sz w:val="24"/>
                <w:szCs w:val="24"/>
                <w:u w:val="none"/>
                <w:lang w:val="en-US" w:eastAsia="zh-CN" w:bidi="ar"/>
              </w:rPr>
              <w:t>木制</w:t>
            </w:r>
            <w:r>
              <w:rPr>
                <w:rFonts w:hint="eastAsia" w:ascii="宋体" w:hAnsi="宋体" w:eastAsia="宋体" w:cs="宋体"/>
                <w:i w:val="0"/>
                <w:iCs w:val="0"/>
                <w:color w:val="000000"/>
                <w:kern w:val="0"/>
                <w:sz w:val="24"/>
                <w:szCs w:val="24"/>
                <w:u w:val="none"/>
                <w:lang w:val="en-US" w:eastAsia="zh-CN" w:bidi="ar"/>
              </w:rPr>
              <w:t>阻燃版、木方；2：表层木饰面：免漆板；3：凹槽和灯带：多层阻燃版、LED、打磨刷漆；4：艺术壁布：图案定制；5：不锈钢踢脚线；6：LED射灯及强电布设；7：标志及文字图案：10mm结皮板雕刻喷漆、5mm结皮板雕刻uv；8：造型圆：多层板、石膏板。</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文化展示墙</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10000mm*2980 mm                  1：墙面基层处理：多层</w:t>
            </w:r>
            <w:r>
              <w:rPr>
                <w:rFonts w:hint="eastAsia" w:ascii="宋体" w:hAnsi="宋体" w:cs="宋体"/>
                <w:i w:val="0"/>
                <w:iCs w:val="0"/>
                <w:color w:val="000000"/>
                <w:kern w:val="0"/>
                <w:sz w:val="24"/>
                <w:szCs w:val="24"/>
                <w:u w:val="none"/>
                <w:lang w:val="en-US" w:eastAsia="zh-CN" w:bidi="ar"/>
              </w:rPr>
              <w:t>木制</w:t>
            </w:r>
            <w:r>
              <w:rPr>
                <w:rFonts w:hint="eastAsia" w:ascii="宋体" w:hAnsi="宋体" w:eastAsia="宋体" w:cs="宋体"/>
                <w:i w:val="0"/>
                <w:iCs w:val="0"/>
                <w:color w:val="000000"/>
                <w:kern w:val="0"/>
                <w:sz w:val="24"/>
                <w:szCs w:val="24"/>
                <w:u w:val="none"/>
                <w:lang w:val="en-US" w:eastAsia="zh-CN" w:bidi="ar"/>
              </w:rPr>
              <w:t>阻燃版、木方；2：表层木饰面：免漆板；3：凹槽和灯带：多层</w:t>
            </w:r>
            <w:r>
              <w:rPr>
                <w:rFonts w:hint="eastAsia" w:ascii="宋体" w:hAnsi="宋体" w:cs="宋体"/>
                <w:i w:val="0"/>
                <w:iCs w:val="0"/>
                <w:color w:val="000000"/>
                <w:kern w:val="0"/>
                <w:sz w:val="24"/>
                <w:szCs w:val="24"/>
                <w:u w:val="none"/>
                <w:lang w:val="en-US" w:eastAsia="zh-CN" w:bidi="ar"/>
              </w:rPr>
              <w:t>木制</w:t>
            </w:r>
            <w:r>
              <w:rPr>
                <w:rFonts w:hint="eastAsia" w:ascii="宋体" w:hAnsi="宋体" w:eastAsia="宋体" w:cs="宋体"/>
                <w:i w:val="0"/>
                <w:iCs w:val="0"/>
                <w:color w:val="000000"/>
                <w:kern w:val="0"/>
                <w:sz w:val="24"/>
                <w:szCs w:val="24"/>
                <w:u w:val="none"/>
                <w:lang w:val="en-US" w:eastAsia="zh-CN" w:bidi="ar"/>
              </w:rPr>
              <w:t>阻燃版、LED、打磨刷漆；4：艺术壁布：图案定制；5：不锈钢踢脚线；6：LED射灯及强电布设；7：标志及文字图案：10mm结皮板雕刻喷漆、5mm结皮板雕刻喷漆、9mm毛毡板雕刻。</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墙面打磨刷乳胶漆</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立邦乳胶漆</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消防栓门</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免漆板</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音乐互动设备</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中阮、红外感应互动装置</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表演区地面铺设</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地胶异形</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表演区卷帘幕布</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全遮光图案定制</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一眼清艺术造型底板</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5170mm*1460mm/4620mm*1640mm  ：20mm厚高密度板激光雕刻+高精UV</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一眼清表层展板文字</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8mm/5mm厚厚高密度板激光雕刻+高精UV</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外墙教育方针口号</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玫瑰金不锈钢：窝边50mm,940mm*940mm、字模</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班牌、科室牌</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17.6*28cm/1cm高密度结皮板双面高精uv+金属插盒喷漆</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卫生间牌1</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19.5*28cm/1cm高密度结皮板双面高精uv+金属插盒喷漆</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卫生间牌2</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10*20cm/3mm亚克力高精uv</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专用教室牌</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20*70cm/1cm高密度结皮板高精uv</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玻璃门腰线</w:t>
            </w:r>
          </w:p>
        </w:tc>
        <w:tc>
          <w:tcPr>
            <w:tcW w:w="5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黑胶车贴哑膜</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bl>
    <w:p>
      <w:pPr>
        <w:spacing w:after="156" w:afterLines="50" w:line="360" w:lineRule="auto"/>
        <w:outlineLvl w:val="2"/>
        <w:rPr>
          <w:rFonts w:hint="eastAsia" w:ascii="仿宋" w:eastAsia="仿宋"/>
          <w:color w:val="0000FF"/>
          <w:sz w:val="24"/>
          <w:szCs w:val="24"/>
          <w:lang w:val="en-US" w:eastAsia="zh-CN"/>
        </w:rPr>
      </w:pPr>
    </w:p>
    <w:p>
      <w:pPr>
        <w:spacing w:after="156" w:afterLines="50" w:line="360" w:lineRule="auto"/>
        <w:outlineLvl w:val="2"/>
        <w:rPr>
          <w:rFonts w:hint="eastAsia" w:ascii="仿宋" w:eastAsia="仿宋"/>
          <w:color w:val="auto"/>
          <w:sz w:val="24"/>
          <w:szCs w:val="24"/>
          <w:lang w:val="en-US" w:eastAsia="zh-CN"/>
        </w:rPr>
      </w:pPr>
      <w:r>
        <w:rPr>
          <w:rFonts w:hint="eastAsia" w:ascii="仿宋" w:eastAsia="仿宋"/>
          <w:color w:val="auto"/>
          <w:sz w:val="24"/>
          <w:szCs w:val="24"/>
          <w:lang w:val="en-US" w:eastAsia="zh-CN"/>
        </w:rPr>
        <w:t>以上项目均包含且不仅包含税费、安装费、人工费、高空作业费、吊车费、清洁费、运输费等。</w:t>
      </w: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bookmarkEnd w:id="46"/>
    <w:p>
      <w:pPr>
        <w:spacing w:line="360" w:lineRule="auto"/>
        <w:ind w:firstLine="480" w:firstLineChars="200"/>
        <w:rPr>
          <w:rFonts w:ascii="仿宋" w:hAnsi="仿宋" w:eastAsia="仿宋"/>
          <w:color w:val="FF0000"/>
          <w:sz w:val="24"/>
          <w:szCs w:val="24"/>
        </w:rPr>
      </w:pPr>
      <w:r>
        <w:rPr>
          <w:rFonts w:hint="eastAsia" w:ascii="仿宋" w:hAnsi="仿宋" w:eastAsia="仿宋"/>
          <w:color w:val="FF0000"/>
          <w:sz w:val="24"/>
          <w:szCs w:val="24"/>
        </w:rPr>
        <w:t>3</w:t>
      </w:r>
      <w:r>
        <w:rPr>
          <w:rFonts w:ascii="仿宋" w:hAnsi="仿宋" w:eastAsia="仿宋"/>
          <w:color w:val="FF0000"/>
          <w:sz w:val="24"/>
          <w:szCs w:val="24"/>
        </w:rPr>
        <w:t>.1</w:t>
      </w:r>
      <w:r>
        <w:rPr>
          <w:rFonts w:hint="eastAsia" w:ascii="仿宋" w:hAnsi="仿宋" w:eastAsia="仿宋"/>
          <w:color w:val="FF0000"/>
          <w:sz w:val="24"/>
          <w:szCs w:val="24"/>
        </w:rPr>
        <w:t>付款条款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3.1.1 工程承包合同签订后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日内，按工程总承包价（或预测总承包价，下同）的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 xml:space="preserve"> %拨付工程预付款；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3.1.2 工程竣工验收合格后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日内，拨付至工程总承包价的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3.1.3经建设单位组织结算审核确定金额为最终工程结算额后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日内，拨付至最终工程结算额的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97</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3.1.4 余</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%做为质保金，待质保期满后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日内，如无质量问题一次性无息支付给乙方。</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3.2施工日期</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项目成交并签订合同后1</w:t>
      </w:r>
      <w:r>
        <w:rPr>
          <w:rFonts w:hint="eastAsia" w:ascii="仿宋_GB2312" w:hAnsi="仿宋" w:eastAsia="仿宋_GB2312"/>
          <w:color w:val="000000"/>
          <w:spacing w:val="-6"/>
          <w:sz w:val="28"/>
          <w:szCs w:val="28"/>
          <w:lang w:val="en-US" w:eastAsia="zh-CN"/>
        </w:rPr>
        <w:t>5</w:t>
      </w:r>
      <w:r>
        <w:rPr>
          <w:rFonts w:hint="eastAsia" w:ascii="仿宋_GB2312" w:hAnsi="仿宋" w:eastAsia="仿宋_GB2312"/>
          <w:color w:val="000000"/>
          <w:spacing w:val="-6"/>
          <w:sz w:val="28"/>
          <w:szCs w:val="28"/>
        </w:rPr>
        <w:t>日内</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3.3质保条款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自验收合格之日起</w:t>
      </w:r>
      <w:r>
        <w:rPr>
          <w:rFonts w:hint="eastAsia" w:ascii="仿宋_GB2312" w:hAnsi="仿宋" w:eastAsia="仿宋_GB2312"/>
          <w:color w:val="000000"/>
          <w:spacing w:val="-6"/>
          <w:sz w:val="28"/>
          <w:szCs w:val="28"/>
          <w:lang w:val="en-US" w:eastAsia="zh-CN"/>
        </w:rPr>
        <w:t>2</w:t>
      </w:r>
      <w:r>
        <w:rPr>
          <w:rFonts w:hint="eastAsia" w:ascii="仿宋_GB2312" w:hAnsi="仿宋" w:eastAsia="仿宋_GB2312"/>
          <w:color w:val="000000"/>
          <w:spacing w:val="-6"/>
          <w:sz w:val="28"/>
          <w:szCs w:val="28"/>
        </w:rPr>
        <w:t>年</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3.4服务条款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pPr>
        <w:spacing w:line="360" w:lineRule="auto"/>
        <w:ind w:firstLine="480" w:firstLineChars="200"/>
        <w:jc w:val="left"/>
        <w:rPr>
          <w:rFonts w:ascii="仿宋" w:hAnsi="仿宋" w:eastAsia="仿宋"/>
          <w:sz w:val="24"/>
          <w:szCs w:val="24"/>
        </w:rPr>
      </w:pPr>
    </w:p>
    <w:p>
      <w:pPr>
        <w:spacing w:after="312" w:afterLines="100"/>
        <w:jc w:val="center"/>
        <w:outlineLvl w:val="1"/>
        <w:rPr>
          <w:rFonts w:ascii="黑体" w:hAnsi="黑体" w:eastAsia="黑体"/>
          <w:sz w:val="28"/>
          <w:szCs w:val="28"/>
        </w:rPr>
      </w:pPr>
      <w:bookmarkStart w:id="47" w:name="_Toc1963015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47"/>
    </w:p>
    <w:p>
      <w:pPr>
        <w:spacing w:after="156" w:afterLines="50" w:line="360" w:lineRule="auto"/>
        <w:ind w:firstLine="560" w:firstLineChars="200"/>
        <w:outlineLvl w:val="2"/>
        <w:rPr>
          <w:rFonts w:ascii="楷体" w:hAnsi="楷体" w:eastAsia="楷体"/>
          <w:sz w:val="28"/>
          <w:szCs w:val="28"/>
        </w:rPr>
      </w:pPr>
      <w:bookmarkStart w:id="48" w:name="_Toc19630151"/>
      <w:bookmarkStart w:id="49" w:name="_Toc519082493"/>
      <w:r>
        <w:rPr>
          <w:rFonts w:hint="eastAsia" w:ascii="楷体" w:hAnsi="楷体" w:eastAsia="楷体"/>
          <w:sz w:val="28"/>
          <w:szCs w:val="28"/>
        </w:rPr>
        <w:t>1.相关要求</w:t>
      </w:r>
      <w:bookmarkEnd w:id="48"/>
      <w:bookmarkEnd w:id="49"/>
    </w:p>
    <w:p>
      <w:pPr>
        <w:spacing w:line="400" w:lineRule="exact"/>
        <w:ind w:firstLine="480" w:firstLineChars="200"/>
        <w:rPr>
          <w:rFonts w:ascii="仿宋" w:hAnsi="仿宋" w:eastAsia="仿宋"/>
          <w:sz w:val="24"/>
          <w:szCs w:val="24"/>
        </w:rPr>
      </w:pPr>
      <w:bookmarkStart w:id="50" w:name="_Toc494455918"/>
      <w:r>
        <w:rPr>
          <w:rFonts w:ascii="仿宋" w:hAnsi="仿宋" w:eastAsia="仿宋"/>
          <w:sz w:val="24"/>
          <w:szCs w:val="24"/>
        </w:rPr>
        <w:t>1.1“同类项目”是指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已经完成的与本次采购要求相同或者类同的，并且签订合同一方必须是</w:t>
      </w:r>
      <w:r>
        <w:rPr>
          <w:rFonts w:hint="eastAsia" w:ascii="仿宋" w:hAnsi="仿宋" w:eastAsia="仿宋"/>
          <w:sz w:val="24"/>
          <w:szCs w:val="24"/>
        </w:rPr>
        <w:t>参与评审报价的供应商</w:t>
      </w:r>
      <w:r>
        <w:rPr>
          <w:rFonts w:ascii="仿宋" w:hAnsi="仿宋" w:eastAsia="仿宋"/>
          <w:sz w:val="24"/>
          <w:szCs w:val="24"/>
        </w:rPr>
        <w:t>，以相同或者类同部分的合同金额为准。</w:t>
      </w:r>
    </w:p>
    <w:p>
      <w:pPr>
        <w:spacing w:line="400" w:lineRule="exact"/>
        <w:ind w:firstLine="480" w:firstLineChars="200"/>
        <w:rPr>
          <w:rFonts w:ascii="仿宋" w:hAnsi="仿宋" w:eastAsia="仿宋"/>
          <w:sz w:val="24"/>
          <w:szCs w:val="24"/>
        </w:rPr>
      </w:pPr>
      <w:r>
        <w:rPr>
          <w:rFonts w:ascii="仿宋" w:hAnsi="仿宋" w:eastAsia="仿宋"/>
          <w:sz w:val="24"/>
          <w:szCs w:val="24"/>
        </w:rPr>
        <w:t>1.2执行国家统一定价标准和采用固定价格采购的项目，其价格不列为评审因素。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1.3评分得分非整数的保留小数点后两位（小数点后第三位数四舍五入）。</w:t>
      </w:r>
    </w:p>
    <w:p>
      <w:pPr>
        <w:spacing w:line="400" w:lineRule="exact"/>
        <w:ind w:firstLine="480" w:firstLineChars="200"/>
        <w:rPr>
          <w:rFonts w:ascii="仿宋" w:hAnsi="仿宋" w:eastAsia="仿宋"/>
          <w:sz w:val="24"/>
        </w:rPr>
      </w:pPr>
      <w:r>
        <w:rPr>
          <w:rFonts w:ascii="仿宋" w:hAnsi="仿宋" w:eastAsia="仿宋"/>
          <w:sz w:val="24"/>
          <w:szCs w:val="24"/>
        </w:rPr>
        <w:t>1.4</w:t>
      </w:r>
      <w:r>
        <w:rPr>
          <w:rFonts w:hint="eastAsia" w:ascii="仿宋" w:hAnsi="仿宋" w:eastAsia="仿宋"/>
          <w:sz w:val="24"/>
          <w:szCs w:val="24"/>
        </w:rPr>
        <w:t>残疾人企业、</w:t>
      </w:r>
      <w:r>
        <w:rPr>
          <w:rFonts w:ascii="仿宋" w:hAnsi="仿宋" w:eastAsia="仿宋"/>
          <w:sz w:val="24"/>
          <w:szCs w:val="24"/>
        </w:rPr>
        <w:t>监狱企业视同小、微型企业</w:t>
      </w:r>
      <w:r>
        <w:rPr>
          <w:rFonts w:hint="eastAsia" w:ascii="仿宋" w:hAnsi="仿宋" w:eastAsia="仿宋"/>
          <w:sz w:val="24"/>
          <w:szCs w:val="24"/>
        </w:rPr>
        <w:t>参与本采购项目活动并享受同等评审优惠，报价价格评审时给予6%的价格扣除</w:t>
      </w:r>
      <w:r>
        <w:rPr>
          <w:rFonts w:hint="eastAsia" w:ascii="仿宋" w:hAnsi="仿宋" w:eastAsia="仿宋"/>
          <w:sz w:val="24"/>
        </w:rPr>
        <w:t>。其中：</w:t>
      </w:r>
      <w:bookmarkStart w:id="51" w:name="_Hlk56526351"/>
      <w:r>
        <w:rPr>
          <w:rFonts w:hint="eastAsia" w:ascii="仿宋" w:hAnsi="仿宋" w:eastAsia="仿宋"/>
          <w:sz w:val="24"/>
        </w:rPr>
        <w:t>监狱企业应当提供由省级以上监狱管理局、戒毒管理局或新疆生产建设兵团出具的属于监狱企业的证明原件的扫描件，且对上述材料的真实性负责，否则不给予价格扣除；</w:t>
      </w:r>
      <w:bookmarkEnd w:id="51"/>
      <w:r>
        <w:rPr>
          <w:rFonts w:hint="eastAsia" w:ascii="仿宋" w:hAnsi="仿宋" w:eastAsia="仿宋"/>
          <w:sz w:val="24"/>
        </w:rPr>
        <w:t>残疾人福利性单位投标的须提供本单位的服务及《残疾人福利性单位声明函》并对声明函的真实性负责。</w:t>
      </w:r>
    </w:p>
    <w:p>
      <w:pPr>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pPr>
        <w:spacing w:after="156" w:afterLines="50" w:line="360" w:lineRule="auto"/>
        <w:ind w:firstLine="560" w:firstLineChars="200"/>
        <w:outlineLvl w:val="2"/>
        <w:rPr>
          <w:rFonts w:ascii="楷体" w:hAnsi="楷体" w:eastAsia="楷体"/>
          <w:sz w:val="28"/>
          <w:szCs w:val="28"/>
        </w:rPr>
      </w:pPr>
      <w:bookmarkStart w:id="52" w:name="_Toc19630152"/>
      <w:bookmarkStart w:id="53" w:name="_Toc519082494"/>
      <w:r>
        <w:rPr>
          <w:rFonts w:hint="eastAsia" w:ascii="楷体" w:hAnsi="楷体" w:eastAsia="楷体"/>
          <w:sz w:val="28"/>
          <w:szCs w:val="28"/>
        </w:rPr>
        <w:t>2.评分标准</w:t>
      </w:r>
      <w:bookmarkEnd w:id="50"/>
      <w:bookmarkEnd w:id="52"/>
      <w:bookmarkEnd w:id="53"/>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小组针对提交二次响应文件的供应商按照最终报价从低到高（主序列）、报价时间从早到晚（次序列）进行排序，若价格及报价时间相同，则根据项目实施及质保服务方案是否完整翔实，有利于本采购项目实施进行评分，按照从高到低进行排序，确定排序第一的供应商为成交供应商。</w:t>
      </w:r>
    </w:p>
    <w:p>
      <w:pPr>
        <w:spacing w:line="400" w:lineRule="exact"/>
        <w:ind w:firstLine="480" w:firstLineChars="200"/>
        <w:rPr>
          <w:rFonts w:ascii="宋体" w:hAnsi="宋体"/>
          <w:sz w:val="24"/>
          <w:szCs w:val="24"/>
        </w:rPr>
      </w:pPr>
    </w:p>
    <w:p>
      <w:pPr>
        <w:spacing w:after="156" w:afterLines="50"/>
        <w:jc w:val="center"/>
        <w:outlineLvl w:val="1"/>
        <w:rPr>
          <w:rFonts w:ascii="黑体" w:hAnsi="黑体" w:eastAsia="黑体"/>
          <w:sz w:val="28"/>
          <w:szCs w:val="28"/>
        </w:rPr>
      </w:pPr>
      <w:bookmarkStart w:id="54" w:name="_Toc19630175"/>
      <w:bookmarkStart w:id="55" w:name="_Toc464831149"/>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开启响应文件、磋商、成交</w:t>
      </w:r>
      <w:bookmarkEnd w:id="54"/>
      <w:bookmarkEnd w:id="55"/>
    </w:p>
    <w:p>
      <w:pPr>
        <w:spacing w:line="360" w:lineRule="auto"/>
        <w:ind w:firstLine="560" w:firstLineChars="200"/>
        <w:outlineLvl w:val="2"/>
        <w:rPr>
          <w:rFonts w:ascii="楷体" w:hAnsi="楷体" w:eastAsia="楷体"/>
          <w:sz w:val="28"/>
          <w:szCs w:val="28"/>
        </w:rPr>
      </w:pPr>
      <w:bookmarkStart w:id="56" w:name="_Toc19630176"/>
      <w:bookmarkStart w:id="57" w:name="_Toc464831150"/>
      <w:r>
        <w:rPr>
          <w:rFonts w:hint="eastAsia" w:ascii="楷体" w:hAnsi="楷体" w:eastAsia="楷体"/>
          <w:sz w:val="28"/>
          <w:szCs w:val="28"/>
        </w:rPr>
        <w:t>1.公示响应文件程序</w:t>
      </w:r>
      <w:bookmarkEnd w:id="56"/>
      <w:bookmarkEnd w:id="5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摆放展示已经收到的响应文件，宣布磋商纪律；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查看签到家数，因本项目为限额以下非政府采购项目，若供应商须知前附表中有关最低报名供应商数量为1家以上的，</w:t>
      </w:r>
      <w:bookmarkStart w:id="58" w:name="_Hlk58340059"/>
      <w:r>
        <w:rPr>
          <w:rFonts w:hint="eastAsia" w:ascii="仿宋" w:hAnsi="仿宋" w:eastAsia="仿宋"/>
          <w:sz w:val="24"/>
          <w:szCs w:val="24"/>
        </w:rPr>
        <w:t>则截止项目评审开始前，</w:t>
      </w:r>
      <w:bookmarkEnd w:id="58"/>
      <w:r>
        <w:rPr>
          <w:rFonts w:hint="eastAsia" w:ascii="仿宋" w:hAnsi="仿宋" w:eastAsia="仿宋"/>
          <w:sz w:val="24"/>
          <w:szCs w:val="24"/>
        </w:rPr>
        <w:t>若提交响应文件的签到供应商在一家以上的，评审会议继续进行，不足一家的，本次采购项目流标；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在评审结束前，供应商请在评审室外保持等待状态，</w:t>
      </w:r>
      <w:r>
        <w:rPr>
          <w:rFonts w:hint="eastAsia" w:ascii="仿宋" w:hAnsi="仿宋" w:eastAsia="仿宋"/>
          <w:sz w:val="24"/>
        </w:rPr>
        <w:t>评审</w:t>
      </w:r>
      <w:r>
        <w:rPr>
          <w:rFonts w:hint="eastAsia" w:ascii="仿宋" w:hAnsi="仿宋" w:eastAsia="仿宋"/>
          <w:sz w:val="24"/>
          <w:szCs w:val="24"/>
        </w:rPr>
        <w:t>小组按照签到顺序与供应商逐一进行磋商。</w:t>
      </w:r>
    </w:p>
    <w:p>
      <w:pPr>
        <w:spacing w:line="360" w:lineRule="auto"/>
        <w:ind w:firstLine="560" w:firstLineChars="200"/>
        <w:outlineLvl w:val="2"/>
        <w:rPr>
          <w:rFonts w:ascii="楷体" w:hAnsi="楷体" w:eastAsia="楷体"/>
          <w:sz w:val="28"/>
          <w:szCs w:val="28"/>
        </w:rPr>
      </w:pPr>
      <w:bookmarkStart w:id="59" w:name="_Toc464831151"/>
      <w:bookmarkStart w:id="60" w:name="_Toc19630177"/>
      <w:r>
        <w:rPr>
          <w:rFonts w:hint="eastAsia" w:ascii="楷体" w:hAnsi="楷体" w:eastAsia="楷体"/>
          <w:sz w:val="28"/>
          <w:szCs w:val="28"/>
        </w:rPr>
        <w:t>2.</w:t>
      </w:r>
      <w:bookmarkEnd w:id="59"/>
      <w:bookmarkEnd w:id="60"/>
      <w:r>
        <w:rPr>
          <w:rFonts w:hint="eastAsia" w:ascii="楷体" w:hAnsi="楷体" w:eastAsia="楷体"/>
          <w:sz w:val="28"/>
          <w:szCs w:val="28"/>
        </w:rPr>
        <w:t>评审小组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评审小组的组成</w:t>
      </w:r>
    </w:p>
    <w:p>
      <w:pPr>
        <w:pStyle w:val="43"/>
        <w:ind w:left="0" w:firstLine="480" w:firstLineChars="200"/>
        <w:rPr>
          <w:rFonts w:ascii="仿宋" w:hAnsi="仿宋" w:eastAsia="仿宋"/>
          <w:sz w:val="24"/>
          <w:szCs w:val="24"/>
        </w:rPr>
      </w:pPr>
      <w:r>
        <w:rPr>
          <w:rFonts w:hint="eastAsia" w:ascii="仿宋" w:hAnsi="仿宋" w:eastAsia="仿宋"/>
          <w:sz w:val="24"/>
          <w:szCs w:val="24"/>
        </w:rPr>
        <w:t>评审小组由采购人代表和评审专家共同组成，成员人数为三人以及以上单数。</w:t>
      </w:r>
    </w:p>
    <w:p>
      <w:pPr>
        <w:spacing w:line="360" w:lineRule="auto"/>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评审小组成员</w:t>
      </w:r>
      <w:bookmarkStart w:id="61" w:name="_Hlk56608870"/>
      <w:r>
        <w:rPr>
          <w:rFonts w:hint="eastAsia" w:ascii="仿宋" w:hAnsi="仿宋" w:eastAsia="仿宋"/>
          <w:sz w:val="24"/>
          <w:szCs w:val="24"/>
        </w:rPr>
        <w:t>不得参加与自己有利害关系的评审活动，与自己有利害关系的应当回避，</w:t>
      </w:r>
      <w:bookmarkEnd w:id="61"/>
      <w:r>
        <w:rPr>
          <w:rFonts w:hint="eastAsia" w:ascii="仿宋" w:hAnsi="仿宋" w:eastAsia="仿宋"/>
          <w:sz w:val="24"/>
          <w:szCs w:val="24"/>
        </w:rPr>
        <w:t>已经进入的必须更换。</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评审小组负责对各响应文件进行评审、比较、评定，并按本采购文件的规定确定成交供应商或者推荐中标候选人。截止项目资格审查及符合性审查结束后，若有效响应文件供应商只有一家，且符合供应商须知前附表中有关最低报名供应商数量要求的，评审小组应针对该供应商报价合理性进行论证，可要求供应商提供与其报价合理性的有效证明。</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560" w:firstLineChars="200"/>
        <w:outlineLvl w:val="2"/>
        <w:rPr>
          <w:rFonts w:ascii="楷体" w:hAnsi="楷体" w:eastAsia="楷体"/>
          <w:sz w:val="28"/>
          <w:szCs w:val="28"/>
        </w:rPr>
      </w:pPr>
      <w:bookmarkStart w:id="62" w:name="_Toc464831153"/>
      <w:bookmarkStart w:id="63" w:name="_Toc19630179"/>
      <w:r>
        <w:rPr>
          <w:rFonts w:ascii="楷体" w:hAnsi="楷体" w:eastAsia="楷体"/>
          <w:sz w:val="28"/>
          <w:szCs w:val="28"/>
        </w:rPr>
        <w:t>3</w:t>
      </w:r>
      <w:r>
        <w:rPr>
          <w:rFonts w:hint="eastAsia" w:ascii="楷体" w:hAnsi="楷体" w:eastAsia="楷体"/>
          <w:sz w:val="28"/>
          <w:szCs w:val="28"/>
        </w:rPr>
        <w:t>.评审程序</w:t>
      </w:r>
      <w:bookmarkEnd w:id="62"/>
      <w:bookmarkEnd w:id="63"/>
    </w:p>
    <w:p>
      <w:pPr>
        <w:spacing w:line="360" w:lineRule="auto"/>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组织推荐评审小组组长；</w:t>
      </w:r>
    </w:p>
    <w:p>
      <w:pPr>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3.4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3.5</w:t>
      </w:r>
      <w:r>
        <w:rPr>
          <w:rFonts w:hint="eastAsia" w:ascii="仿宋" w:hAnsi="仿宋" w:eastAsia="仿宋"/>
          <w:sz w:val="24"/>
          <w:szCs w:val="24"/>
        </w:rPr>
        <w:t>磋商；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.6澄清有关问题；</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.7供应商提交最后报价；</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.8</w:t>
      </w:r>
      <w:r>
        <w:rPr>
          <w:rFonts w:hint="eastAsia" w:ascii="仿宋" w:hAnsi="仿宋" w:eastAsia="仿宋" w:cs="仿宋"/>
          <w:sz w:val="24"/>
          <w:lang w:val="zh-CN"/>
        </w:rPr>
        <w:t>评审小组进行综合评分；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64" w:name="供应商响应情况的补充说明"/>
      <w:bookmarkEnd w:id="64"/>
      <w:r>
        <w:rPr>
          <w:rFonts w:ascii="楷体" w:hAnsi="楷体" w:eastAsia="楷体"/>
          <w:sz w:val="28"/>
          <w:szCs w:val="28"/>
        </w:rPr>
        <w:t>4</w:t>
      </w:r>
      <w:r>
        <w:rPr>
          <w:rFonts w:hint="eastAsia" w:ascii="楷体" w:hAnsi="楷体" w:eastAsia="楷体"/>
          <w:sz w:val="28"/>
          <w:szCs w:val="28"/>
        </w:rPr>
        <w:t>.供应商响应情况的补充说明</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评审过程中，评审小组如要求供应商对响应文件进行澄清、说明、补正，或在采购文件实质性条款内容未有变更情况下要求供应商</w:t>
      </w:r>
      <w:r>
        <w:rPr>
          <w:rFonts w:hint="eastAsia" w:ascii="仿宋" w:hAnsi="仿宋" w:eastAsia="仿宋"/>
          <w:bCs/>
          <w:sz w:val="24"/>
          <w:szCs w:val="24"/>
        </w:rPr>
        <w:t>提交最后报价</w:t>
      </w:r>
      <w:r>
        <w:rPr>
          <w:rFonts w:hint="eastAsia" w:ascii="仿宋" w:hAnsi="仿宋" w:eastAsia="仿宋"/>
          <w:sz w:val="24"/>
          <w:szCs w:val="24"/>
        </w:rPr>
        <w:t>时，供应商应当场提交上述澄清、说明、补正函或报价表，相关材料由供应商项目代理人签字确认；</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第一次磋商时，如采购人对采购文件实质性条款进行变动，要求供应商按照采购文件的变动情况重新提交响应文件、最终设计方案或解决方案，供应商需要在采购文件终稿公示后次日起3个工作日内，按照采购文件要求地点提交响应文件，</w:t>
      </w:r>
      <w:r>
        <w:rPr>
          <w:rFonts w:hint="eastAsia" w:ascii="仿宋" w:hAnsi="仿宋" w:eastAsia="仿宋"/>
          <w:sz w:val="24"/>
        </w:rPr>
        <w:t>各供应商的最终评审得分和排序将在青岛市市南区政务网</w:t>
      </w:r>
      <w:r>
        <w:rPr>
          <w:rFonts w:hint="eastAsia" w:ascii="仿宋" w:hAnsi="仿宋" w:eastAsia="仿宋"/>
          <w:sz w:val="24"/>
          <w:szCs w:val="24"/>
        </w:rPr>
        <w:t>（http://www.qdsn.gov.cn/n16/n1175/n9964611/n9964666/n9964667/n9964673/index.html）本项目公告界面公示。</w:t>
      </w:r>
    </w:p>
    <w:p>
      <w:pPr>
        <w:spacing w:line="360" w:lineRule="auto"/>
        <w:ind w:firstLine="560" w:firstLineChars="200"/>
        <w:outlineLvl w:val="2"/>
        <w:rPr>
          <w:rFonts w:hint="eastAsia" w:ascii="楷体" w:hAnsi="楷体" w:eastAsia="楷体"/>
          <w:sz w:val="28"/>
          <w:szCs w:val="28"/>
        </w:rPr>
      </w:pPr>
      <w:bookmarkStart w:id="65" w:name="_Toc19630180"/>
      <w:bookmarkStart w:id="66" w:name="_Toc464831154"/>
    </w:p>
    <w:p>
      <w:pPr>
        <w:spacing w:line="360" w:lineRule="auto"/>
        <w:ind w:firstLine="560" w:firstLineChars="200"/>
        <w:outlineLvl w:val="2"/>
        <w:rPr>
          <w:rFonts w:ascii="楷体" w:hAnsi="楷体" w:eastAsia="楷体"/>
          <w:sz w:val="28"/>
          <w:szCs w:val="28"/>
        </w:rPr>
      </w:pPr>
      <w:r>
        <w:rPr>
          <w:rFonts w:hint="eastAsia" w:ascii="楷体" w:hAnsi="楷体" w:eastAsia="楷体"/>
          <w:sz w:val="28"/>
          <w:szCs w:val="28"/>
        </w:rPr>
        <w:t>5.评审</w:t>
      </w:r>
      <w:bookmarkEnd w:id="65"/>
      <w:bookmarkEnd w:id="6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.1.1</w:t>
      </w:r>
      <w:r>
        <w:rPr>
          <w:rFonts w:hint="eastAsia" w:ascii="仿宋" w:hAnsi="仿宋" w:eastAsia="仿宋"/>
          <w:sz w:val="24"/>
          <w:szCs w:val="24"/>
        </w:rPr>
        <w:t>评审</w:t>
      </w:r>
      <w:r>
        <w:rPr>
          <w:rFonts w:ascii="仿宋" w:hAnsi="仿宋" w:eastAsia="仿宋"/>
          <w:sz w:val="24"/>
          <w:szCs w:val="24"/>
        </w:rPr>
        <w:t>小组</w:t>
      </w:r>
      <w:r>
        <w:rPr>
          <w:rFonts w:hint="eastAsia" w:ascii="仿宋" w:hAnsi="仿宋" w:eastAsia="仿宋"/>
          <w:sz w:val="24"/>
          <w:szCs w:val="24"/>
        </w:rPr>
        <w:t>依据法律法规和本采购文件的规定，对响应文件中的资格证明等进行审查。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5.1.2采购人通过“信用中国”网站（www.creditchina.gov.cn）、中国政府采购网（www.ccgp.gov.cn）、信用山东(</w:t>
      </w:r>
      <w:r>
        <w:fldChar w:fldCharType="begin"/>
      </w:r>
      <w:r>
        <w:instrText xml:space="preserve"> HYPERLINK "http://www.creditsd.gov.cn)/" </w:instrText>
      </w:r>
      <w:r>
        <w:fldChar w:fldCharType="separate"/>
      </w:r>
      <w:r>
        <w:rPr>
          <w:rStyle w:val="23"/>
          <w:rFonts w:hint="eastAsia" w:ascii="仿宋" w:hAnsi="仿宋" w:eastAsia="仿宋"/>
          <w:color w:val="auto"/>
          <w:sz w:val="24"/>
          <w:szCs w:val="24"/>
        </w:rPr>
        <w:t>www.creditsd.gov.cn)</w:t>
      </w:r>
      <w:r>
        <w:rPr>
          <w:rStyle w:val="23"/>
          <w:rFonts w:hint="eastAsia" w:ascii="仿宋" w:hAnsi="仿宋" w:eastAsia="仿宋"/>
          <w:color w:val="auto"/>
          <w:sz w:val="24"/>
          <w:szCs w:val="24"/>
        </w:rPr>
        <w:fldChar w:fldCharType="end"/>
      </w:r>
      <w:r>
        <w:rPr>
          <w:rFonts w:hint="eastAsia" w:ascii="仿宋" w:hAnsi="仿宋" w:eastAsia="仿宋"/>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5.1.3在资格性审查时，评审小组依据供应商提供的</w:t>
      </w:r>
      <w:r>
        <w:rPr>
          <w:rFonts w:hint="eastAsia" w:ascii="仿宋" w:hAnsi="仿宋" w:eastAsia="仿宋"/>
          <w:sz w:val="24"/>
        </w:rPr>
        <w:t>《声明函》</w:t>
      </w:r>
      <w:r>
        <w:rPr>
          <w:rFonts w:hint="eastAsia" w:ascii="仿宋" w:hAnsi="仿宋" w:eastAsia="仿宋"/>
          <w:sz w:val="24"/>
          <w:szCs w:val="24"/>
        </w:rPr>
        <w:t>审查供应商及其法定代表人和项目负责人行贿犯罪情况。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在资格性和符合性审查时，对属于不合格或响应无效的供应商，评审小组必须提出不合格或者响应无效的事实依据，并出具不合格或者响应无效说明。</w:t>
      </w:r>
    </w:p>
    <w:p>
      <w:pPr>
        <w:spacing w:line="360" w:lineRule="auto"/>
        <w:ind w:firstLine="480" w:firstLineChars="200"/>
        <w:rPr>
          <w:rFonts w:ascii="仿宋" w:hAnsi="仿宋" w:eastAsia="仿宋"/>
          <w:sz w:val="24"/>
          <w:szCs w:val="24"/>
        </w:rPr>
      </w:pPr>
      <w:bookmarkStart w:id="67" w:name="_Toc464831155"/>
      <w:r>
        <w:rPr>
          <w:rFonts w:hint="eastAsia" w:ascii="仿宋" w:hAnsi="仿宋" w:eastAsia="仿宋"/>
          <w:sz w:val="24"/>
          <w:szCs w:val="24"/>
        </w:rPr>
        <w:t>6.澄清有关问题</w:t>
      </w:r>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sz w:val="24"/>
          <w:szCs w:val="24"/>
        </w:rPr>
      </w:pPr>
      <w:bookmarkStart w:id="68" w:name="_Toc464831156"/>
      <w:r>
        <w:rPr>
          <w:rFonts w:hint="eastAsia" w:ascii="仿宋" w:hAnsi="仿宋" w:eastAsia="仿宋"/>
          <w:sz w:val="24"/>
          <w:szCs w:val="24"/>
        </w:rPr>
        <w:t>7.磋商</w:t>
      </w:r>
      <w:bookmarkEnd w:id="68"/>
      <w:r>
        <w:rPr>
          <w:rFonts w:hint="eastAsia" w:ascii="仿宋" w:hAnsi="仿宋" w:eastAsia="仿宋"/>
          <w:sz w:val="24"/>
          <w:szCs w:val="24"/>
        </w:rPr>
        <w:t>、最后报价、综合评审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7.1.1评审小组所有成员应当集中与单一供应商分别进行磋商，并给予所有参加磋商的供应商平等的磋商机会。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7.2.1采购文件能够详细列明采购标的的技术、服务要求的，磋商结束后，评审小组应当要求所有实质性响应的供应商在规定时间内提交最后报价。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7.2.2采购文件不能详细列明采购标的的技术、服务要求，需经磋商由供应商提供最终设计方案或解决方案的，磋商结束后，</w:t>
      </w:r>
      <w:r>
        <w:rPr>
          <w:rFonts w:hint="eastAsia" w:ascii="仿宋" w:hAnsi="仿宋" w:eastAsia="仿宋"/>
          <w:sz w:val="24"/>
        </w:rPr>
        <w:t>评审</w:t>
      </w:r>
      <w:r>
        <w:rPr>
          <w:rFonts w:hint="eastAsia" w:ascii="仿宋" w:hAnsi="仿宋" w:eastAsia="仿宋"/>
          <w:sz w:val="24"/>
          <w:szCs w:val="24"/>
        </w:rPr>
        <w:t>小组应当按照少数服从多数的原则投票推荐1家以上供应商的设计方案或者解决方案，并要求方案提供供应商在规定时间内提交最后报价，最后报价是供应商响应文件的有效组成部分。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已提交响应文件的供应商，供应商在提交最后报价之前，可以根据磋商情况退出磋商。对于未在限时内提交最后报价、退出磋商的供应商，按其前一次提交响应文件进行评审。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7.3评审小组进行综合评分</w:t>
      </w:r>
    </w:p>
    <w:p>
      <w:pPr>
        <w:spacing w:line="360" w:lineRule="auto"/>
        <w:ind w:firstLine="480" w:firstLineChars="200"/>
        <w:rPr>
          <w:rFonts w:ascii="仿宋" w:hAnsi="仿宋" w:eastAsia="仿宋"/>
          <w:sz w:val="24"/>
        </w:rPr>
      </w:pPr>
      <w:r>
        <w:rPr>
          <w:rFonts w:hint="eastAsia" w:ascii="仿宋" w:hAnsi="仿宋" w:eastAsia="仿宋"/>
          <w:sz w:val="24"/>
        </w:rPr>
        <w:t>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评审时，评审小组各成员应当独立对每个有效响应的文件进行评价、打分，然后汇总每个供应商每项评分因素的得分。</w:t>
      </w:r>
    </w:p>
    <w:p>
      <w:pPr>
        <w:spacing w:line="360" w:lineRule="auto"/>
        <w:ind w:firstLine="560" w:firstLineChars="200"/>
        <w:outlineLvl w:val="2"/>
        <w:rPr>
          <w:rFonts w:ascii="楷体" w:hAnsi="楷体" w:eastAsia="楷体"/>
          <w:sz w:val="28"/>
          <w:szCs w:val="28"/>
        </w:rPr>
      </w:pPr>
      <w:bookmarkStart w:id="69" w:name="_Toc19630181"/>
      <w:bookmarkStart w:id="70" w:name="_Toc464831157"/>
      <w:r>
        <w:rPr>
          <w:rFonts w:hint="eastAsia" w:ascii="楷体" w:hAnsi="楷体" w:eastAsia="楷体"/>
          <w:sz w:val="28"/>
          <w:szCs w:val="28"/>
        </w:rPr>
        <w:t>8.成交</w:t>
      </w:r>
      <w:bookmarkEnd w:id="69"/>
      <w:bookmarkEnd w:id="70"/>
    </w:p>
    <w:p>
      <w:pPr>
        <w:spacing w:line="440" w:lineRule="exact"/>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评审小组根据供应商须知前附表的规定确定成交供应商候选人或直接确定成交供应商。</w:t>
      </w:r>
    </w:p>
    <w:p>
      <w:pPr>
        <w:spacing w:line="440" w:lineRule="exact"/>
        <w:ind w:firstLine="480" w:firstLineChars="200"/>
        <w:rPr>
          <w:rFonts w:ascii="仿宋" w:hAnsi="仿宋" w:eastAsia="仿宋"/>
          <w:sz w:val="24"/>
        </w:rPr>
      </w:pPr>
      <w:r>
        <w:rPr>
          <w:rFonts w:hint="eastAsia" w:ascii="仿宋" w:hAnsi="仿宋" w:eastAsia="仿宋"/>
          <w:sz w:val="24"/>
        </w:rPr>
        <w:t>评审小组确定成交供应商候选人的，成交供应商候选人数见供应商须知前附表。采购人应当在收到评审报告后5个工作日内，从评审报告提出的成交候选供应商中，按照排序由高到低的原则确定成交供应商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评审</w:t>
      </w:r>
      <w:r>
        <w:rPr>
          <w:rFonts w:ascii="仿宋" w:hAnsi="仿宋" w:eastAsia="仿宋"/>
          <w:sz w:val="24"/>
        </w:rPr>
        <w:t>采用综合评分法，</w:t>
      </w:r>
      <w:r>
        <w:rPr>
          <w:rFonts w:hint="eastAsia" w:ascii="仿宋" w:hAnsi="仿宋" w:eastAsia="仿宋"/>
          <w:sz w:val="24"/>
        </w:rPr>
        <w:t>评审小组应当根据综合评分情况，按照评审得分由高到低顺序对供应商进行排序。评审得分相同的，按照最后报价由低到高的顺序排序。评审得分且最后报价相同的，按照技术指标优劣顺序排序。</w:t>
      </w:r>
    </w:p>
    <w:p>
      <w:pPr>
        <w:spacing w:line="440" w:lineRule="exact"/>
        <w:ind w:firstLine="480" w:firstLineChars="200"/>
        <w:rPr>
          <w:rFonts w:ascii="仿宋" w:hAnsi="仿宋" w:eastAsia="仿宋"/>
          <w:kern w:val="0"/>
          <w:sz w:val="24"/>
          <w:szCs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w:t>
      </w:r>
      <w:r>
        <w:rPr>
          <w:rFonts w:ascii="仿宋" w:hAnsi="仿宋" w:eastAsia="仿宋"/>
          <w:sz w:val="24"/>
        </w:rPr>
        <w:t>对于</w:t>
      </w:r>
      <w:r>
        <w:rPr>
          <w:rFonts w:hint="eastAsia" w:ascii="仿宋" w:hAnsi="仿宋" w:eastAsia="仿宋"/>
          <w:sz w:val="24"/>
        </w:rPr>
        <w:t>分包采购的项目，供应商可以选择多包响应但限制成交包数的，成交人的选择按照供应商须知前附表“分包及成交规定”确定</w:t>
      </w:r>
      <w:r>
        <w:rPr>
          <w:rFonts w:hint="eastAsia" w:ascii="仿宋" w:hAnsi="仿宋" w:eastAsia="仿宋" w:cs="仿宋"/>
          <w:kern w:val="0"/>
          <w:sz w:val="24"/>
        </w:rPr>
        <w:t>。</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4评审小组成员对需要共同认定的事项存在争议的，应当按照少数服从多数的原则作出结论。持不同意见的评审小组成员应当在评审报告上签署不同意见及理由，否则视为同意评审报告。</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评审小组一致认定评分畸高、畸低的情形外，采购人或者采购代理机构不得以任何理由组织重新评审。采购人、采购代理机构发现评审小组未按照采购文件规定的评审标准进行评审的，应当重新开展采购活动。</w:t>
      </w:r>
    </w:p>
    <w:p>
      <w:pPr>
        <w:spacing w:line="360" w:lineRule="auto"/>
        <w:ind w:firstLine="480" w:firstLineChars="200"/>
        <w:rPr>
          <w:rFonts w:ascii="仿宋" w:hAnsi="仿宋" w:eastAsia="仿宋" w:cs="Arial"/>
          <w:sz w:val="24"/>
          <w:lang w:val="en-GB"/>
        </w:rPr>
      </w:pPr>
      <w:r>
        <w:rPr>
          <w:rFonts w:hint="eastAsia" w:ascii="仿宋" w:hAnsi="仿宋" w:eastAsia="仿宋" w:cs="仿宋"/>
          <w:kern w:val="0"/>
          <w:sz w:val="24"/>
        </w:rPr>
        <w:t>8.6评审小组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8.7评审结果应通知所有参加磋商的供应商。</w:t>
      </w:r>
    </w:p>
    <w:p>
      <w:pPr>
        <w:spacing w:line="360" w:lineRule="auto"/>
        <w:ind w:firstLine="560" w:firstLineChars="200"/>
        <w:outlineLvl w:val="2"/>
        <w:rPr>
          <w:rFonts w:ascii="楷体" w:hAnsi="楷体" w:eastAsia="楷体"/>
          <w:sz w:val="28"/>
          <w:szCs w:val="28"/>
        </w:rPr>
      </w:pPr>
      <w:bookmarkStart w:id="71" w:name="_Toc464831158"/>
      <w:bookmarkStart w:id="72" w:name="_Toc19630182"/>
      <w:r>
        <w:rPr>
          <w:rFonts w:hint="eastAsia" w:ascii="楷体" w:hAnsi="楷体" w:eastAsia="楷体"/>
          <w:sz w:val="28"/>
          <w:szCs w:val="28"/>
        </w:rPr>
        <w:t>9.成交结果公告以及成交通知书</w:t>
      </w:r>
      <w:bookmarkEnd w:id="71"/>
      <w:bookmarkEnd w:id="72"/>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hint="eastAsia" w:ascii="仿宋" w:hAnsi="仿宋" w:eastAsia="仿宋"/>
          <w:kern w:val="1"/>
          <w:sz w:val="24"/>
          <w:szCs w:val="24"/>
        </w:rPr>
        <w:t>青岛市市南区政务网</w:t>
      </w:r>
      <w:r>
        <w:rPr>
          <w:rFonts w:hint="eastAsia" w:ascii="仿宋" w:hAnsi="仿宋" w:eastAsia="仿宋" w:cs="仿宋"/>
          <w:kern w:val="0"/>
          <w:sz w:val="24"/>
          <w:szCs w:val="24"/>
        </w:rPr>
        <w:t>公告成交结果（公告期限为1个工作日）。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9.2采购人或采购代理机构不按照规定发布成交结果公告或者发布成交结果公告后不签发成交通知书的，应当承担法律责任，给成交供应商造成经济损失的应承担赔偿责任。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36"/>
          <w:sz w:val="24"/>
          <w:szCs w:val="24"/>
        </w:rPr>
      </w:pPr>
      <w:r>
        <w:rPr>
          <w:rStyle w:val="36"/>
          <w:rFonts w:hint="eastAsia"/>
          <w:sz w:val="24"/>
          <w:szCs w:val="24"/>
        </w:rPr>
        <w:t>9</w:t>
      </w:r>
      <w:r>
        <w:rPr>
          <w:rStyle w:val="36"/>
          <w:sz w:val="24"/>
          <w:szCs w:val="24"/>
        </w:rPr>
        <w:t>.</w:t>
      </w:r>
      <w:r>
        <w:rPr>
          <w:rStyle w:val="36"/>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73" w:name="_Toc464831159"/>
      <w:bookmarkStart w:id="74" w:name="_Toc19630183"/>
      <w:r>
        <w:rPr>
          <w:rFonts w:hint="eastAsia" w:ascii="楷体" w:hAnsi="楷体" w:eastAsia="楷体"/>
          <w:sz w:val="28"/>
          <w:szCs w:val="28"/>
        </w:rPr>
        <w:t>10.响应无效</w:t>
      </w:r>
      <w:bookmarkEnd w:id="73"/>
      <w:bookmarkEnd w:id="74"/>
    </w:p>
    <w:p>
      <w:pPr>
        <w:spacing w:line="360" w:lineRule="auto"/>
        <w:ind w:firstLine="480" w:firstLineChars="200"/>
        <w:rPr>
          <w:rStyle w:val="36"/>
          <w:sz w:val="24"/>
          <w:szCs w:val="24"/>
        </w:rPr>
      </w:pPr>
      <w:r>
        <w:rPr>
          <w:rStyle w:val="36"/>
          <w:rFonts w:hint="eastAsia"/>
          <w:sz w:val="24"/>
          <w:szCs w:val="24"/>
        </w:rPr>
        <w:t>出现下列情形之一的，响应无效：</w:t>
      </w:r>
    </w:p>
    <w:p>
      <w:pPr>
        <w:spacing w:line="360" w:lineRule="auto"/>
        <w:ind w:firstLine="480" w:firstLineChars="200"/>
        <w:rPr>
          <w:rStyle w:val="36"/>
          <w:sz w:val="24"/>
          <w:szCs w:val="24"/>
        </w:rPr>
      </w:pPr>
      <w:r>
        <w:rPr>
          <w:rStyle w:val="36"/>
          <w:rFonts w:hint="eastAsia"/>
          <w:sz w:val="24"/>
          <w:szCs w:val="24"/>
        </w:rPr>
        <w:t>10</w:t>
      </w:r>
      <w:r>
        <w:rPr>
          <w:rStyle w:val="36"/>
          <w:sz w:val="24"/>
          <w:szCs w:val="24"/>
        </w:rPr>
        <w:t>.1</w:t>
      </w:r>
      <w:r>
        <w:rPr>
          <w:rStyle w:val="36"/>
          <w:rFonts w:hint="eastAsia"/>
          <w:sz w:val="24"/>
          <w:szCs w:val="24"/>
        </w:rPr>
        <w:t>响应报价高于采购预算或采购最高限价的；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.2</w:t>
      </w:r>
      <w:r>
        <w:rPr>
          <w:rStyle w:val="36"/>
          <w:rFonts w:hint="eastAsia"/>
          <w:sz w:val="24"/>
          <w:szCs w:val="24"/>
        </w:rPr>
        <w:t>对“</w:t>
      </w:r>
      <w:r>
        <w:rPr>
          <w:rFonts w:hint="eastAsia" w:ascii="仿宋" w:hAnsi="仿宋" w:eastAsia="仿宋"/>
          <w:sz w:val="24"/>
          <w:szCs w:val="24"/>
        </w:rPr>
        <w:t>★</w:t>
      </w:r>
      <w:r>
        <w:rPr>
          <w:rStyle w:val="36"/>
          <w:rFonts w:hint="eastAsia"/>
          <w:sz w:val="24"/>
          <w:szCs w:val="24"/>
        </w:rPr>
        <w:t>”条款未做出实质性响应或者发生负偏离的；</w:t>
      </w:r>
    </w:p>
    <w:p>
      <w:pPr>
        <w:spacing w:line="360" w:lineRule="auto"/>
        <w:ind w:firstLine="480" w:firstLineChars="200"/>
        <w:rPr>
          <w:rFonts w:ascii="仿宋" w:hAnsi="仿宋" w:eastAsia="仿宋"/>
          <w:sz w:val="24"/>
          <w:szCs w:val="24"/>
        </w:rPr>
      </w:pPr>
      <w:r>
        <w:rPr>
          <w:rStyle w:val="36"/>
          <w:rFonts w:hint="eastAsia"/>
          <w:sz w:val="24"/>
          <w:szCs w:val="24"/>
        </w:rPr>
        <w:t>10</w:t>
      </w:r>
      <w:r>
        <w:rPr>
          <w:rStyle w:val="36"/>
          <w:sz w:val="24"/>
          <w:szCs w:val="24"/>
        </w:rPr>
        <w:t>.</w:t>
      </w:r>
      <w:r>
        <w:rPr>
          <w:rStyle w:val="36"/>
          <w:rFonts w:hint="eastAsia"/>
          <w:sz w:val="24"/>
          <w:szCs w:val="24"/>
        </w:rPr>
        <w:t>3 对</w:t>
      </w:r>
      <w:r>
        <w:rPr>
          <w:rFonts w:hint="eastAsia" w:ascii="仿宋" w:hAnsi="仿宋" w:eastAsia="仿宋"/>
          <w:sz w:val="24"/>
          <w:szCs w:val="24"/>
        </w:rPr>
        <w:t>“◆”条款</w:t>
      </w:r>
      <w:r>
        <w:rPr>
          <w:rStyle w:val="36"/>
          <w:rFonts w:hint="eastAsia"/>
          <w:sz w:val="24"/>
          <w:szCs w:val="24"/>
        </w:rPr>
        <w:t>经评审小组</w:t>
      </w:r>
      <w:r>
        <w:rPr>
          <w:rFonts w:hint="eastAsia" w:ascii="仿宋" w:hAnsi="仿宋" w:eastAsia="仿宋"/>
          <w:sz w:val="24"/>
          <w:szCs w:val="24"/>
        </w:rPr>
        <w:t>实质性变动、</w:t>
      </w:r>
      <w:r>
        <w:rPr>
          <w:rStyle w:val="36"/>
          <w:rFonts w:hint="eastAsia"/>
          <w:sz w:val="24"/>
          <w:szCs w:val="24"/>
        </w:rPr>
        <w:t>采购人代表确认内容不响应的</w:t>
      </w:r>
      <w:r>
        <w:rPr>
          <w:rFonts w:hint="eastAsia" w:ascii="仿宋" w:hAnsi="仿宋" w:eastAsia="仿宋"/>
          <w:sz w:val="24"/>
          <w:szCs w:val="24"/>
        </w:rPr>
        <w:t>。</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4应提供而未提供带“▲”标注的政府强制采购节能产品的；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5对允许偏离的非实质性条款，偏离采购文件规定的偏离范围和幅度的；</w:t>
      </w:r>
    </w:p>
    <w:p>
      <w:pPr>
        <w:spacing w:line="360" w:lineRule="auto"/>
        <w:ind w:firstLine="480" w:firstLineChars="200"/>
        <w:rPr>
          <w:rStyle w:val="36"/>
          <w:sz w:val="24"/>
          <w:szCs w:val="24"/>
        </w:rPr>
      </w:pPr>
      <w:r>
        <w:rPr>
          <w:rStyle w:val="36"/>
          <w:rFonts w:hint="eastAsia"/>
          <w:sz w:val="24"/>
          <w:szCs w:val="24"/>
        </w:rPr>
        <w:t>10.6不按照采购文件规定报价、没有分项报价、拒绝报价、有多个报价（采购文件另有规定的除外）、有选择性报价、附有条件的报价或者拒绝修正报价的；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7报价有效期不满足采购文件要求的；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8评审小组判定供应商涂改证明材料或者提供虚假材料和承诺的；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9响应文件未按采购文件规定编制、</w:t>
      </w:r>
      <w:r>
        <w:rPr>
          <w:rStyle w:val="37"/>
          <w:rFonts w:hint="default"/>
          <w:sz w:val="24"/>
          <w:szCs w:val="24"/>
        </w:rPr>
        <w:t>签</w:t>
      </w:r>
      <w:r>
        <w:rPr>
          <w:rStyle w:val="36"/>
          <w:rFonts w:hint="eastAsia"/>
          <w:sz w:val="24"/>
          <w:szCs w:val="24"/>
        </w:rPr>
        <w:t>章的；</w:t>
      </w:r>
    </w:p>
    <w:p>
      <w:pPr>
        <w:spacing w:line="360" w:lineRule="auto"/>
        <w:ind w:firstLine="480" w:firstLineChars="200"/>
        <w:rPr>
          <w:rStyle w:val="36"/>
          <w:sz w:val="24"/>
          <w:szCs w:val="24"/>
        </w:rPr>
      </w:pPr>
      <w:r>
        <w:rPr>
          <w:rStyle w:val="36"/>
          <w:rFonts w:hint="eastAsia"/>
          <w:sz w:val="24"/>
          <w:szCs w:val="24"/>
        </w:rPr>
        <w:t>10.10采购</w:t>
      </w:r>
      <w:r>
        <w:rPr>
          <w:rStyle w:val="36"/>
          <w:sz w:val="24"/>
          <w:szCs w:val="24"/>
        </w:rPr>
        <w:t>文件第三章规定供应商应当提交的</w:t>
      </w:r>
      <w:r>
        <w:rPr>
          <w:rStyle w:val="36"/>
          <w:rFonts w:hint="eastAsia"/>
          <w:sz w:val="24"/>
          <w:szCs w:val="24"/>
        </w:rPr>
        <w:t>资格证明文件未提供、提供不齐全的；</w:t>
      </w:r>
    </w:p>
    <w:p>
      <w:pPr>
        <w:spacing w:line="360" w:lineRule="auto"/>
        <w:ind w:firstLine="480" w:firstLineChars="200"/>
        <w:rPr>
          <w:rStyle w:val="36"/>
          <w:sz w:val="24"/>
          <w:szCs w:val="24"/>
        </w:rPr>
      </w:pPr>
      <w:r>
        <w:rPr>
          <w:rStyle w:val="36"/>
          <w:rFonts w:hint="eastAsia"/>
          <w:sz w:val="24"/>
          <w:szCs w:val="24"/>
        </w:rPr>
        <w:t>10.11响应文件</w:t>
      </w:r>
      <w:r>
        <w:rPr>
          <w:rFonts w:hint="eastAsia" w:ascii="仿宋" w:hAnsi="仿宋" w:eastAsia="仿宋"/>
          <w:kern w:val="1"/>
          <w:sz w:val="24"/>
        </w:rPr>
        <w:t>含有采购人不能接受的附加条件的；</w:t>
      </w:r>
    </w:p>
    <w:p>
      <w:pPr>
        <w:spacing w:line="440" w:lineRule="exact"/>
        <w:ind w:firstLine="480" w:firstLineChars="200"/>
        <w:rPr>
          <w:rStyle w:val="36"/>
          <w:sz w:val="24"/>
          <w:szCs w:val="24"/>
        </w:rPr>
      </w:pPr>
      <w:r>
        <w:rPr>
          <w:rStyle w:val="36"/>
          <w:rFonts w:hint="eastAsia"/>
          <w:sz w:val="24"/>
          <w:szCs w:val="24"/>
        </w:rPr>
        <w:t>10.12不符合法律、法规和采购文件中规定的其他要求的。</w:t>
      </w:r>
    </w:p>
    <w:p>
      <w:pPr>
        <w:spacing w:line="360" w:lineRule="auto"/>
        <w:ind w:firstLine="480" w:firstLineChars="200"/>
        <w:rPr>
          <w:rStyle w:val="36"/>
          <w:sz w:val="24"/>
          <w:szCs w:val="24"/>
        </w:rPr>
      </w:pPr>
      <w:r>
        <w:rPr>
          <w:rStyle w:val="36"/>
          <w:rFonts w:hint="eastAsia"/>
          <w:sz w:val="24"/>
          <w:szCs w:val="24"/>
        </w:rPr>
        <w:t>对响应无效的认定，必须经评审小组集体做出决定并出具响应无效的事实依据。</w:t>
      </w:r>
    </w:p>
    <w:p>
      <w:pPr>
        <w:spacing w:line="360" w:lineRule="auto"/>
        <w:ind w:firstLine="560" w:firstLineChars="200"/>
        <w:outlineLvl w:val="2"/>
        <w:rPr>
          <w:rFonts w:ascii="楷体" w:hAnsi="楷体" w:eastAsia="楷体"/>
          <w:sz w:val="28"/>
          <w:szCs w:val="28"/>
        </w:rPr>
      </w:pPr>
      <w:bookmarkStart w:id="75" w:name="_Toc19630184"/>
      <w:bookmarkStart w:id="76" w:name="_Toc464831160"/>
      <w:r>
        <w:rPr>
          <w:rFonts w:hint="eastAsia" w:ascii="楷体" w:hAnsi="楷体" w:eastAsia="楷体"/>
          <w:sz w:val="28"/>
          <w:szCs w:val="28"/>
        </w:rPr>
        <w:t>11.废标</w:t>
      </w:r>
      <w:bookmarkEnd w:id="75"/>
      <w:bookmarkEnd w:id="76"/>
    </w:p>
    <w:p>
      <w:pPr>
        <w:spacing w:line="360" w:lineRule="auto"/>
        <w:ind w:firstLine="480" w:firstLineChars="200"/>
        <w:rPr>
          <w:rStyle w:val="36"/>
          <w:sz w:val="24"/>
          <w:szCs w:val="24"/>
        </w:rPr>
      </w:pPr>
      <w:r>
        <w:rPr>
          <w:rStyle w:val="36"/>
          <w:rFonts w:hint="eastAsia"/>
          <w:sz w:val="24"/>
          <w:szCs w:val="24"/>
        </w:rPr>
        <w:t>11.</w:t>
      </w:r>
      <w:r>
        <w:rPr>
          <w:rStyle w:val="36"/>
          <w:sz w:val="24"/>
          <w:szCs w:val="24"/>
        </w:rPr>
        <w:t>1</w:t>
      </w:r>
      <w:r>
        <w:rPr>
          <w:rStyle w:val="36"/>
          <w:rFonts w:hint="eastAsia"/>
          <w:sz w:val="24"/>
          <w:szCs w:val="24"/>
        </w:rPr>
        <w:t>出现下列情形之一的，应予废标：</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.1.1</w:t>
      </w:r>
      <w:r>
        <w:rPr>
          <w:rStyle w:val="36"/>
          <w:rFonts w:hint="eastAsia"/>
          <w:sz w:val="24"/>
          <w:szCs w:val="24"/>
        </w:rPr>
        <w:t xml:space="preserve">符合采购文件规定条件的供应商或者对采购文件作实质性响应的供应商低于供应商须知前附表中有关最低报名供应商数量的； </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.1.2</w:t>
      </w:r>
      <w:r>
        <w:rPr>
          <w:rStyle w:val="36"/>
          <w:rFonts w:hint="eastAsia"/>
          <w:sz w:val="24"/>
          <w:szCs w:val="24"/>
        </w:rPr>
        <w:t>出现影响采购公正的违法违规行为的；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.1.3</w:t>
      </w:r>
      <w:r>
        <w:rPr>
          <w:rStyle w:val="36"/>
          <w:rFonts w:hint="eastAsia"/>
          <w:sz w:val="24"/>
          <w:szCs w:val="24"/>
        </w:rPr>
        <w:t>供应商的报价均超过采购预算或采购控制价的；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.1.4</w:t>
      </w:r>
      <w:r>
        <w:rPr>
          <w:rStyle w:val="36"/>
          <w:rFonts w:hint="eastAsia"/>
          <w:sz w:val="24"/>
          <w:szCs w:val="24"/>
        </w:rPr>
        <w:t>因重大变故，采购任务取消的；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.1.5</w:t>
      </w:r>
      <w:r>
        <w:rPr>
          <w:rStyle w:val="36"/>
          <w:rFonts w:hint="eastAsia"/>
          <w:sz w:val="24"/>
          <w:szCs w:val="24"/>
        </w:rPr>
        <w:t>法律、法规以及采购文件规定的其他废标情形。</w:t>
      </w:r>
    </w:p>
    <w:p>
      <w:pPr>
        <w:spacing w:line="360" w:lineRule="auto"/>
        <w:ind w:firstLine="480" w:firstLineChars="200"/>
        <w:rPr>
          <w:rStyle w:val="36"/>
          <w:sz w:val="24"/>
          <w:szCs w:val="24"/>
        </w:rPr>
      </w:pPr>
      <w:r>
        <w:rPr>
          <w:rStyle w:val="36"/>
          <w:rFonts w:hint="eastAsia"/>
          <w:sz w:val="24"/>
          <w:szCs w:val="24"/>
        </w:rPr>
        <w:t>11.</w:t>
      </w:r>
      <w:r>
        <w:rPr>
          <w:rStyle w:val="36"/>
          <w:sz w:val="24"/>
          <w:szCs w:val="24"/>
        </w:rPr>
        <w:t>2</w:t>
      </w:r>
      <w:r>
        <w:rPr>
          <w:rStyle w:val="36"/>
          <w:rFonts w:hint="eastAsia"/>
          <w:sz w:val="24"/>
          <w:szCs w:val="24"/>
        </w:rPr>
        <w:t>废标后，采购人或者采购代理机构应当将废标理由通知所有供应商。</w:t>
      </w:r>
    </w:p>
    <w:p>
      <w:pPr>
        <w:spacing w:line="360" w:lineRule="auto"/>
        <w:ind w:firstLine="560" w:firstLineChars="200"/>
        <w:outlineLvl w:val="2"/>
        <w:rPr>
          <w:rFonts w:ascii="楷体" w:hAnsi="楷体" w:eastAsia="楷体"/>
          <w:sz w:val="28"/>
          <w:szCs w:val="28"/>
        </w:rPr>
      </w:pPr>
      <w:bookmarkStart w:id="77" w:name="_Toc19630185"/>
      <w:bookmarkStart w:id="78" w:name="_Toc464831161"/>
      <w:r>
        <w:rPr>
          <w:rFonts w:hint="eastAsia" w:ascii="楷体" w:hAnsi="楷体" w:eastAsia="楷体"/>
          <w:sz w:val="28"/>
          <w:szCs w:val="28"/>
        </w:rPr>
        <w:t>12.特殊情况处置程序</w:t>
      </w:r>
      <w:bookmarkEnd w:id="77"/>
      <w:bookmarkEnd w:id="78"/>
    </w:p>
    <w:p>
      <w:pPr>
        <w:spacing w:line="360" w:lineRule="auto"/>
        <w:ind w:firstLine="480" w:firstLineChars="200"/>
        <w:rPr>
          <w:rStyle w:val="36"/>
          <w:sz w:val="24"/>
          <w:szCs w:val="24"/>
        </w:rPr>
      </w:pPr>
      <w:r>
        <w:rPr>
          <w:rStyle w:val="36"/>
          <w:rFonts w:hint="eastAsia"/>
          <w:sz w:val="24"/>
          <w:szCs w:val="24"/>
        </w:rPr>
        <w:t>12</w:t>
      </w:r>
      <w:r>
        <w:rPr>
          <w:rStyle w:val="36"/>
          <w:sz w:val="24"/>
          <w:szCs w:val="24"/>
        </w:rPr>
        <w:t>.1</w:t>
      </w:r>
      <w:r>
        <w:rPr>
          <w:rStyle w:val="36"/>
          <w:rFonts w:hint="eastAsia"/>
          <w:sz w:val="24"/>
          <w:szCs w:val="24"/>
        </w:rPr>
        <w:t>评审小组成员的更换</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1.1</w:t>
      </w:r>
      <w:r>
        <w:rPr>
          <w:rStyle w:val="36"/>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.1.2</w:t>
      </w:r>
      <w:r>
        <w:rPr>
          <w:rStyle w:val="36"/>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.2</w:t>
      </w:r>
      <w:r>
        <w:rPr>
          <w:rStyle w:val="36"/>
          <w:rFonts w:hint="eastAsia"/>
          <w:sz w:val="24"/>
          <w:szCs w:val="24"/>
        </w:rPr>
        <w:t>记名投票</w:t>
      </w:r>
    </w:p>
    <w:p>
      <w:pPr>
        <w:spacing w:line="360" w:lineRule="auto"/>
        <w:ind w:firstLine="480" w:firstLineChars="200"/>
        <w:rPr>
          <w:rStyle w:val="36"/>
          <w:sz w:val="24"/>
          <w:szCs w:val="24"/>
        </w:rPr>
      </w:pPr>
      <w:r>
        <w:rPr>
          <w:rStyle w:val="36"/>
          <w:rFonts w:hint="eastAsia"/>
          <w:sz w:val="24"/>
          <w:szCs w:val="24"/>
        </w:rPr>
        <w:t>在评审过程中，评审小组发生分歧或者评审结论有异议需表决的，按照少数服从多数的原则，由评审小组全体成员以记名投票方式表决。</w:t>
      </w:r>
    </w:p>
    <w:p>
      <w:pPr>
        <w:spacing w:line="360" w:lineRule="auto"/>
        <w:ind w:firstLine="560" w:firstLineChars="200"/>
        <w:outlineLvl w:val="2"/>
        <w:rPr>
          <w:rFonts w:ascii="楷体" w:hAnsi="楷体" w:eastAsia="楷体"/>
          <w:sz w:val="28"/>
          <w:szCs w:val="28"/>
        </w:rPr>
      </w:pPr>
      <w:bookmarkStart w:id="79" w:name="_Toc19630186"/>
      <w:bookmarkStart w:id="80" w:name="_Toc464831162"/>
      <w:r>
        <w:rPr>
          <w:rFonts w:hint="eastAsia" w:ascii="楷体" w:hAnsi="楷体" w:eastAsia="楷体"/>
          <w:sz w:val="28"/>
          <w:szCs w:val="28"/>
        </w:rPr>
        <w:t>13.违法违规情形</w:t>
      </w:r>
      <w:bookmarkEnd w:id="79"/>
      <w:bookmarkEnd w:id="80"/>
    </w:p>
    <w:p>
      <w:pPr>
        <w:spacing w:line="360" w:lineRule="auto"/>
        <w:ind w:firstLine="480" w:firstLineChars="200"/>
        <w:rPr>
          <w:rStyle w:val="36"/>
          <w:sz w:val="24"/>
          <w:szCs w:val="24"/>
        </w:rPr>
      </w:pPr>
      <w:r>
        <w:rPr>
          <w:rStyle w:val="36"/>
          <w:rFonts w:hint="eastAsia"/>
          <w:sz w:val="24"/>
          <w:szCs w:val="24"/>
        </w:rPr>
        <w:t>13</w:t>
      </w:r>
      <w:r>
        <w:rPr>
          <w:rStyle w:val="36"/>
          <w:sz w:val="24"/>
          <w:szCs w:val="24"/>
        </w:rPr>
        <w:t>.1</w:t>
      </w:r>
      <w:r>
        <w:rPr>
          <w:rStyle w:val="36"/>
          <w:rFonts w:hint="eastAsia"/>
          <w:sz w:val="24"/>
          <w:szCs w:val="24"/>
        </w:rPr>
        <w:t>有下列情形之一的，属于供应商相互串通报价：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.1.1</w:t>
      </w:r>
      <w:r>
        <w:rPr>
          <w:rStyle w:val="36"/>
          <w:rFonts w:hint="eastAsia"/>
          <w:sz w:val="24"/>
          <w:szCs w:val="24"/>
        </w:rPr>
        <w:t>供应商之间协商响应报价等响应文件的实质性内容；</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.1.2</w:t>
      </w:r>
      <w:r>
        <w:rPr>
          <w:rStyle w:val="36"/>
          <w:rFonts w:hint="eastAsia"/>
          <w:sz w:val="24"/>
          <w:szCs w:val="24"/>
        </w:rPr>
        <w:t>供应商之间约定成交供应商；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.1.3</w:t>
      </w:r>
      <w:r>
        <w:rPr>
          <w:rStyle w:val="36"/>
          <w:rFonts w:hint="eastAsia"/>
          <w:sz w:val="24"/>
          <w:szCs w:val="24"/>
        </w:rPr>
        <w:t>供应商之间约定部分供应商放弃报价或者成交；</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.1.4</w:t>
      </w:r>
      <w:r>
        <w:rPr>
          <w:rStyle w:val="36"/>
          <w:rFonts w:hint="eastAsia"/>
          <w:sz w:val="24"/>
          <w:szCs w:val="24"/>
        </w:rPr>
        <w:t>属于同一集团、协会、商会等组织成员的供应商按照该组织要求协同报价；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.1.5</w:t>
      </w:r>
      <w:r>
        <w:rPr>
          <w:rStyle w:val="36"/>
          <w:rFonts w:hint="eastAsia"/>
          <w:sz w:val="24"/>
          <w:szCs w:val="24"/>
        </w:rPr>
        <w:t>供应商之间为谋取中标或者排斥特定供应商而采取的其他联合行动。</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w:t>
      </w:r>
      <w:r>
        <w:rPr>
          <w:rStyle w:val="36"/>
          <w:rFonts w:hint="eastAsia"/>
          <w:sz w:val="24"/>
          <w:szCs w:val="24"/>
        </w:rPr>
        <w:t>有下列情形之一的，视为供应商相互串通报价，评审小组应当出具违法违规认定意见并作响应无效处理：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.2.1</w:t>
      </w:r>
      <w:r>
        <w:rPr>
          <w:rStyle w:val="36"/>
          <w:rFonts w:hint="eastAsia"/>
          <w:sz w:val="24"/>
          <w:szCs w:val="24"/>
        </w:rPr>
        <w:t>不同供应商的响应文件由同一单位或者个人编制；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.2.2</w:t>
      </w:r>
      <w:r>
        <w:rPr>
          <w:rStyle w:val="36"/>
          <w:rFonts w:hint="eastAsia"/>
          <w:sz w:val="24"/>
          <w:szCs w:val="24"/>
        </w:rPr>
        <w:t>不同供应商委托同一单位或者个人办理报价事宜；</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.2.3</w:t>
      </w:r>
      <w:r>
        <w:rPr>
          <w:rStyle w:val="36"/>
          <w:rFonts w:hint="eastAsia"/>
          <w:sz w:val="24"/>
          <w:szCs w:val="24"/>
        </w:rPr>
        <w:t>不同供应商的响应文件载明的项目管理成员为同一人；</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.2.4</w:t>
      </w:r>
      <w:r>
        <w:rPr>
          <w:rStyle w:val="36"/>
          <w:rFonts w:hint="eastAsia"/>
          <w:sz w:val="24"/>
          <w:szCs w:val="24"/>
        </w:rPr>
        <w:t>不同供应商的响应文件异常一致或者响应报价呈规律性差异；</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.2.5</w:t>
      </w:r>
      <w:r>
        <w:rPr>
          <w:rStyle w:val="36"/>
          <w:rFonts w:hint="eastAsia"/>
          <w:sz w:val="24"/>
          <w:szCs w:val="24"/>
        </w:rPr>
        <w:t>不同供应商的响应文件相互混装；</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w:t>
      </w:r>
      <w:r>
        <w:rPr>
          <w:rStyle w:val="36"/>
          <w:rFonts w:hint="eastAsia"/>
          <w:sz w:val="24"/>
          <w:szCs w:val="24"/>
        </w:rPr>
        <w:t>有下列情形之一的，属于采购人与供应商串通报价：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.3.1</w:t>
      </w:r>
      <w:r>
        <w:rPr>
          <w:rStyle w:val="36"/>
          <w:rFonts w:hint="eastAsia"/>
          <w:sz w:val="24"/>
          <w:szCs w:val="24"/>
        </w:rPr>
        <w:t>采购人在递交响应文件截止时间前开启响应文件并将有关信息泄露给其他供应商</w:t>
      </w:r>
      <w:r>
        <w:rPr>
          <w:rStyle w:val="36"/>
          <w:sz w:val="24"/>
          <w:szCs w:val="24"/>
        </w:rPr>
        <w:t>；</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.3.2</w:t>
      </w:r>
      <w:r>
        <w:rPr>
          <w:rStyle w:val="36"/>
          <w:rFonts w:hint="eastAsia"/>
          <w:sz w:val="24"/>
          <w:szCs w:val="24"/>
        </w:rPr>
        <w:t>采购人直接或者间接向供应商泄露标底、评审小组成员等信息；</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.3.3</w:t>
      </w:r>
      <w:r>
        <w:rPr>
          <w:rStyle w:val="36"/>
          <w:rFonts w:hint="eastAsia"/>
          <w:sz w:val="24"/>
          <w:szCs w:val="24"/>
        </w:rPr>
        <w:t>采购人明示或者暗示供应商压低或者抬高响应报价；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.3.4</w:t>
      </w:r>
      <w:r>
        <w:rPr>
          <w:rStyle w:val="36"/>
          <w:rFonts w:hint="eastAsia"/>
          <w:sz w:val="24"/>
          <w:szCs w:val="24"/>
        </w:rPr>
        <w:t>采购人授意供应商撤换、修改响应文件；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.3.5</w:t>
      </w:r>
      <w:r>
        <w:rPr>
          <w:rStyle w:val="36"/>
          <w:rFonts w:hint="eastAsia"/>
          <w:sz w:val="24"/>
          <w:szCs w:val="24"/>
        </w:rPr>
        <w:t>采购人明示或者暗示供应商为特定供应商中标提供方便；</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.3.6</w:t>
      </w:r>
      <w:r>
        <w:rPr>
          <w:rStyle w:val="36"/>
          <w:rFonts w:hint="eastAsia"/>
          <w:sz w:val="24"/>
          <w:szCs w:val="24"/>
        </w:rPr>
        <w:t>采购人与供应商为谋求特定供应商中标而采取的其他串通行为。</w:t>
      </w:r>
    </w:p>
    <w:p>
      <w:pPr>
        <w:spacing w:line="360" w:lineRule="auto"/>
        <w:ind w:firstLine="480" w:firstLineChars="200"/>
        <w:rPr>
          <w:rStyle w:val="36"/>
          <w:sz w:val="24"/>
          <w:szCs w:val="24"/>
        </w:rPr>
      </w:pPr>
      <w:r>
        <w:rPr>
          <w:rStyle w:val="36"/>
          <w:rFonts w:hint="eastAsia"/>
          <w:sz w:val="24"/>
          <w:szCs w:val="24"/>
        </w:rPr>
        <w:t>在开启响应文件、评审过程中发现以上违法违规情形的，首先由评审小组作出认定，对认定确有以上违法违规情形的供应商，按无效报价处理，再进入正常评审程序。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81" w:name="_Toc464831163"/>
      <w:bookmarkStart w:id="82" w:name="_Toc19630187"/>
      <w:r>
        <w:rPr>
          <w:rFonts w:hint="eastAsia" w:ascii="楷体" w:hAnsi="楷体" w:eastAsia="楷体"/>
          <w:sz w:val="28"/>
          <w:szCs w:val="28"/>
        </w:rPr>
        <w:t>14.违规处理</w:t>
      </w:r>
      <w:bookmarkEnd w:id="81"/>
      <w:bookmarkEnd w:id="82"/>
    </w:p>
    <w:p>
      <w:pPr>
        <w:spacing w:line="360" w:lineRule="auto"/>
        <w:ind w:firstLine="480" w:firstLineChars="200"/>
        <w:rPr>
          <w:rStyle w:val="36"/>
          <w:sz w:val="24"/>
          <w:szCs w:val="24"/>
        </w:rPr>
      </w:pPr>
      <w:r>
        <w:rPr>
          <w:rStyle w:val="36"/>
          <w:rFonts w:hint="eastAsia"/>
          <w:sz w:val="24"/>
          <w:szCs w:val="24"/>
        </w:rPr>
        <w:t>供应商有下列情形之一的，列入青岛市市南区教育和体育局及局属单位不良行为记录名单：</w:t>
      </w:r>
    </w:p>
    <w:p>
      <w:pPr>
        <w:spacing w:line="360" w:lineRule="auto"/>
        <w:ind w:firstLine="480" w:firstLineChars="200"/>
        <w:rPr>
          <w:rStyle w:val="36"/>
          <w:sz w:val="24"/>
          <w:szCs w:val="24"/>
        </w:rPr>
      </w:pPr>
      <w:bookmarkStart w:id="83" w:name="_Toc464831164"/>
      <w:r>
        <w:rPr>
          <w:rStyle w:val="36"/>
          <w:rFonts w:hint="eastAsia"/>
          <w:sz w:val="24"/>
          <w:szCs w:val="24"/>
        </w:rPr>
        <w:t>14</w:t>
      </w:r>
      <w:r>
        <w:rPr>
          <w:rStyle w:val="36"/>
          <w:sz w:val="24"/>
          <w:szCs w:val="24"/>
        </w:rPr>
        <w:t>.1</w:t>
      </w:r>
      <w:r>
        <w:rPr>
          <w:rStyle w:val="36"/>
          <w:rFonts w:hint="eastAsia"/>
          <w:sz w:val="24"/>
          <w:szCs w:val="24"/>
        </w:rPr>
        <w:t>提供虚假报价材料谋取中标、成交的；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.2</w:t>
      </w:r>
      <w:r>
        <w:rPr>
          <w:rStyle w:val="36"/>
          <w:rFonts w:hint="eastAsia"/>
          <w:sz w:val="24"/>
          <w:szCs w:val="24"/>
        </w:rPr>
        <w:t>采取不正当手段诋毁、排挤其他供应商的；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.3</w:t>
      </w:r>
      <w:r>
        <w:rPr>
          <w:rStyle w:val="36"/>
          <w:rFonts w:hint="eastAsia"/>
          <w:sz w:val="24"/>
          <w:szCs w:val="24"/>
        </w:rPr>
        <w:t>与采购人、其他供应商或者采购代理机构恶意串通的；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.4</w:t>
      </w:r>
      <w:r>
        <w:rPr>
          <w:rStyle w:val="36"/>
          <w:rFonts w:hint="eastAsia"/>
          <w:sz w:val="24"/>
          <w:szCs w:val="24"/>
        </w:rPr>
        <w:t>向采购人、采购代理机构行贿或者提供其他不正当利益的；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5拒绝有关部门监督检查或者提供虚假情况的；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6一年内累计三次以上投诉均查无实据，并带有明显故意行为的；</w:t>
      </w:r>
    </w:p>
    <w:p>
      <w:pPr>
        <w:spacing w:line="360" w:lineRule="auto"/>
        <w:ind w:firstLine="480" w:firstLineChars="200"/>
        <w:rPr>
          <w:rFonts w:ascii="仿宋" w:hAnsi="仿宋" w:eastAsia="仿宋"/>
          <w:kern w:val="1"/>
          <w:sz w:val="24"/>
        </w:rPr>
      </w:pPr>
      <w:r>
        <w:rPr>
          <w:rStyle w:val="36"/>
          <w:rFonts w:hint="eastAsia"/>
          <w:sz w:val="24"/>
          <w:szCs w:val="24"/>
        </w:rPr>
        <w:t>14</w:t>
      </w:r>
      <w:r>
        <w:rPr>
          <w:rStyle w:val="36"/>
          <w:sz w:val="24"/>
          <w:szCs w:val="24"/>
        </w:rPr>
        <w:t>.</w:t>
      </w:r>
      <w:r>
        <w:rPr>
          <w:rStyle w:val="36"/>
          <w:rFonts w:hint="eastAsia"/>
          <w:sz w:val="24"/>
          <w:szCs w:val="24"/>
        </w:rPr>
        <w:t>7</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spacing w:line="360" w:lineRule="auto"/>
        <w:ind w:firstLine="480" w:firstLineChars="200"/>
        <w:rPr>
          <w:rFonts w:ascii="仿宋" w:hAnsi="仿宋" w:eastAsia="仿宋"/>
          <w:kern w:val="1"/>
          <w:sz w:val="24"/>
          <w:szCs w:val="24"/>
        </w:rPr>
      </w:pPr>
      <w:r>
        <w:rPr>
          <w:rStyle w:val="36"/>
          <w:rFonts w:hint="eastAsia"/>
          <w:sz w:val="24"/>
          <w:szCs w:val="24"/>
        </w:rPr>
        <w:t>14</w:t>
      </w:r>
      <w:r>
        <w:rPr>
          <w:rStyle w:val="36"/>
          <w:sz w:val="24"/>
          <w:szCs w:val="24"/>
        </w:rPr>
        <w:t>.</w:t>
      </w:r>
      <w:r>
        <w:rPr>
          <w:rStyle w:val="36"/>
          <w:rFonts w:hint="eastAsia"/>
          <w:sz w:val="24"/>
          <w:szCs w:val="24"/>
        </w:rPr>
        <w:t>8法律、法规和采购文件中规定的其他情形。</w:t>
      </w:r>
      <w:bookmarkEnd w:id="83"/>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84" w:name="_Toc464831165"/>
      <w:bookmarkStart w:id="85" w:name="_Toc19630188"/>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84"/>
      <w:bookmarkEnd w:id="85"/>
    </w:p>
    <w:p>
      <w:pPr>
        <w:spacing w:line="360" w:lineRule="auto"/>
        <w:ind w:firstLine="560" w:firstLineChars="200"/>
        <w:outlineLvl w:val="2"/>
        <w:rPr>
          <w:rFonts w:ascii="楷体" w:hAnsi="楷体" w:eastAsia="楷体"/>
          <w:sz w:val="28"/>
          <w:szCs w:val="28"/>
        </w:rPr>
      </w:pPr>
      <w:bookmarkStart w:id="86" w:name="_Toc19630189"/>
      <w:bookmarkStart w:id="87" w:name="_Toc464831166"/>
      <w:r>
        <w:rPr>
          <w:rFonts w:hint="eastAsia" w:ascii="楷体" w:hAnsi="楷体" w:eastAsia="楷体"/>
          <w:sz w:val="28"/>
          <w:szCs w:val="28"/>
        </w:rPr>
        <w:t>1.对采购人的纪律要求</w:t>
      </w:r>
      <w:bookmarkEnd w:id="86"/>
      <w:bookmarkEnd w:id="87"/>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采购人不得泄漏磋商活动中应当保密的情况和资料，不得与供应商串通损害国家利益、社会公共利益或者他人合法权益。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88" w:name="_Toc19630190"/>
      <w:bookmarkStart w:id="89" w:name="_Toc464831167"/>
      <w:r>
        <w:rPr>
          <w:rFonts w:hint="eastAsia" w:ascii="楷体" w:hAnsi="楷体" w:eastAsia="楷体"/>
          <w:sz w:val="28"/>
          <w:szCs w:val="28"/>
        </w:rPr>
        <w:t>2.对供应商的纪律要求</w:t>
      </w:r>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90" w:name="_Toc19630191"/>
      <w:bookmarkStart w:id="91" w:name="_Toc464831168"/>
      <w:r>
        <w:rPr>
          <w:rFonts w:hint="eastAsia" w:ascii="楷体" w:hAnsi="楷体" w:eastAsia="楷体"/>
          <w:sz w:val="28"/>
          <w:szCs w:val="28"/>
        </w:rPr>
        <w:t>3.对评审小组成员的纪律要求</w:t>
      </w:r>
      <w:bookmarkEnd w:id="90"/>
      <w:bookmarkEnd w:id="91"/>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92" w:name="_Toc464831169"/>
      <w:bookmarkStart w:id="93" w:name="_Toc19630192"/>
      <w:r>
        <w:rPr>
          <w:rFonts w:hint="eastAsia" w:ascii="楷体" w:hAnsi="楷体" w:eastAsia="楷体"/>
          <w:sz w:val="28"/>
          <w:szCs w:val="28"/>
        </w:rPr>
        <w:t>4.对与评审活动有关的工作人员的纪律要求</w:t>
      </w:r>
      <w:bookmarkEnd w:id="92"/>
      <w:bookmarkEnd w:id="93"/>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94" w:name="_Toc464831170"/>
      <w:bookmarkStart w:id="95" w:name="_Toc19630193"/>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94"/>
      <w:bookmarkEnd w:id="95"/>
    </w:p>
    <w:p>
      <w:pPr>
        <w:spacing w:line="360" w:lineRule="auto"/>
        <w:ind w:firstLine="560" w:firstLineChars="200"/>
        <w:outlineLvl w:val="2"/>
        <w:rPr>
          <w:rFonts w:ascii="楷体" w:hAnsi="楷体" w:eastAsia="楷体"/>
          <w:sz w:val="28"/>
          <w:szCs w:val="28"/>
        </w:rPr>
      </w:pPr>
      <w:bookmarkStart w:id="96" w:name="_Toc19630194"/>
      <w:bookmarkStart w:id="97" w:name="_Toc464831171"/>
      <w:r>
        <w:rPr>
          <w:rFonts w:hint="eastAsia" w:ascii="楷体" w:hAnsi="楷体" w:eastAsia="楷体"/>
          <w:sz w:val="28"/>
          <w:szCs w:val="28"/>
        </w:rPr>
        <w:t>1.签订合同</w:t>
      </w:r>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采购人应当自成交通知书发出之日起10个工作日内，</w:t>
      </w:r>
      <w:bookmarkStart w:id="98" w:name="_Hlk56422763"/>
      <w:r>
        <w:rPr>
          <w:rFonts w:hint="eastAsia" w:ascii="仿宋" w:hAnsi="仿宋" w:eastAsia="仿宋"/>
          <w:sz w:val="24"/>
          <w:szCs w:val="24"/>
        </w:rPr>
        <w:t>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w:t>
      </w:r>
      <w:r>
        <w:rPr>
          <w:rFonts w:ascii="仿宋" w:hAnsi="仿宋" w:eastAsia="仿宋"/>
          <w:sz w:val="24"/>
          <w:szCs w:val="24"/>
        </w:rPr>
        <w:t>3</w:t>
      </w:r>
      <w:r>
        <w:rPr>
          <w:rFonts w:hint="eastAsia" w:ascii="仿宋" w:hAnsi="仿宋" w:eastAsia="仿宋"/>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采购文件、响应文件、书面澄清承诺和成交通知书均作为采购合同的一部分，且具有法律效力。成交供应商应严格履行采购合同所规定的各项义务和责任，否则将依法处理。</w:t>
      </w:r>
    </w:p>
    <w:bookmarkEnd w:id="98"/>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ascii="仿宋" w:hAnsi="仿宋" w:eastAsia="仿宋"/>
          <w:sz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rPr>
        <w:t>采购人应当自采购合同签订之日起2个工作日内，将采购合同在青岛市市南区政务网上公开，并同步开展采购合同审查、备案及公示工作。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99" w:name="_Toc19630195"/>
      <w:bookmarkStart w:id="100" w:name="_Toc464831172"/>
      <w:r>
        <w:rPr>
          <w:rFonts w:hint="eastAsia" w:ascii="楷体" w:hAnsi="楷体" w:eastAsia="楷体"/>
          <w:sz w:val="28"/>
          <w:szCs w:val="28"/>
        </w:rPr>
        <w:t>2.</w:t>
      </w:r>
      <w:bookmarkEnd w:id="99"/>
      <w:bookmarkEnd w:id="100"/>
      <w:r>
        <w:rPr>
          <w:rFonts w:hint="eastAsia" w:ascii="楷体" w:hAnsi="楷体" w:eastAsia="楷体"/>
          <w:sz w:val="28"/>
          <w:szCs w:val="28"/>
        </w:rPr>
        <w:t>合同的续签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采购人合同履约期满前1个月内，对成交供应商下半年的服务质量按《服务质量考核表》再次进行考核，全年两次考核分值皆在90分以上的，可以与采购人续签合同。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1" w:name="_Toc464831173"/>
      <w:bookmarkStart w:id="102" w:name="_Toc19630196"/>
      <w:r>
        <w:rPr>
          <w:rFonts w:hint="eastAsia" w:ascii="楷体" w:hAnsi="楷体" w:eastAsia="楷体"/>
          <w:sz w:val="28"/>
          <w:szCs w:val="28"/>
        </w:rPr>
        <w:t>3.</w:t>
      </w:r>
      <w:bookmarkEnd w:id="101"/>
      <w:bookmarkEnd w:id="102"/>
      <w:bookmarkStart w:id="103" w:name="_Toc464831174"/>
      <w:bookmarkStart w:id="104" w:name="_Toc19630197"/>
      <w:r>
        <w:rPr>
          <w:rFonts w:hint="eastAsia" w:ascii="楷体" w:hAnsi="楷体" w:eastAsia="楷体"/>
          <w:sz w:val="28"/>
          <w:szCs w:val="28"/>
        </w:rPr>
        <w:t>合同</w:t>
      </w:r>
      <w:bookmarkEnd w:id="103"/>
      <w:bookmarkEnd w:id="104"/>
      <w:r>
        <w:rPr>
          <w:rFonts w:hint="eastAsia" w:ascii="楷体" w:hAnsi="楷体" w:eastAsia="楷体"/>
          <w:sz w:val="28"/>
          <w:szCs w:val="28"/>
        </w:rPr>
        <w:t>的主要条款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after="156" w:afterLines="50"/>
        <w:jc w:val="center"/>
        <w:outlineLvl w:val="1"/>
        <w:rPr>
          <w:rFonts w:ascii="黑体" w:hAnsi="黑体" w:eastAsia="黑体"/>
          <w:sz w:val="28"/>
          <w:szCs w:val="28"/>
        </w:rPr>
      </w:pPr>
      <w:bookmarkStart w:id="105" w:name="_Toc464831175"/>
      <w:bookmarkStart w:id="106" w:name="_Toc427823747"/>
      <w:bookmarkStart w:id="107" w:name="_Toc19630198"/>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05"/>
      <w:bookmarkEnd w:id="106"/>
      <w:bookmarkEnd w:id="107"/>
    </w:p>
    <w:p>
      <w:pPr>
        <w:spacing w:line="420" w:lineRule="exact"/>
        <w:rPr>
          <w:rFonts w:ascii="宋体" w:hAnsi="宋体" w:cs="仿宋"/>
          <w:szCs w:val="21"/>
          <w:lang w:val="zh-CN"/>
        </w:rPr>
      </w:pPr>
      <w:r>
        <w:rPr>
          <w:rFonts w:hint="eastAsia" w:ascii="宋体" w:hAnsi="宋体" w:cs="仿宋"/>
          <w:szCs w:val="21"/>
          <w:lang w:val="zh-CN"/>
        </w:rPr>
        <w:t>供应商提交文件须知</w:t>
      </w:r>
    </w:p>
    <w:p>
      <w:pPr>
        <w:spacing w:line="420" w:lineRule="exact"/>
        <w:rPr>
          <w:rFonts w:ascii="宋体" w:hAnsi="宋体" w:cs="仿宋"/>
          <w:szCs w:val="21"/>
          <w:lang w:val="zh-CN"/>
        </w:rPr>
      </w:pPr>
      <w:r>
        <w:rPr>
          <w:rFonts w:hint="eastAsia" w:ascii="宋体" w:hAnsi="宋体" w:cs="仿宋"/>
          <w:szCs w:val="21"/>
          <w:lang w:val="zh-CN"/>
        </w:rPr>
        <w:t>1. 供应商应严格按照以下顺序填写和提交下述规定的全部格式文件以及其他有关资料，混乱的编排导致响应文件被误读或查找不到，后果由供应商承担。</w:t>
      </w:r>
    </w:p>
    <w:p>
      <w:pPr>
        <w:spacing w:line="420" w:lineRule="exact"/>
        <w:rPr>
          <w:rFonts w:ascii="宋体" w:hAnsi="宋体" w:cs="仿宋"/>
          <w:szCs w:val="21"/>
          <w:lang w:val="zh-CN"/>
        </w:rPr>
      </w:pPr>
      <w:r>
        <w:rPr>
          <w:rFonts w:hint="eastAsia" w:ascii="宋体" w:hAnsi="宋体" w:cs="仿宋"/>
          <w:szCs w:val="21"/>
          <w:lang w:val="zh-CN"/>
        </w:rPr>
        <w:t>2. 所附表格中要求回答的全部问题和信息都必须正面回答。</w:t>
      </w:r>
    </w:p>
    <w:p>
      <w:pPr>
        <w:spacing w:line="420" w:lineRule="exact"/>
        <w:rPr>
          <w:rFonts w:ascii="宋体" w:hAnsi="宋体" w:cs="仿宋"/>
          <w:szCs w:val="21"/>
          <w:lang w:val="zh-CN"/>
        </w:rPr>
      </w:pPr>
      <w:r>
        <w:rPr>
          <w:rFonts w:hint="eastAsia" w:ascii="宋体" w:hAnsi="宋体" w:cs="仿宋"/>
          <w:szCs w:val="21"/>
          <w:lang w:val="zh-CN"/>
        </w:rPr>
        <w:t>3. 供应商应保证全部声明和问题的回答是真实、准确的。</w:t>
      </w:r>
    </w:p>
    <w:p>
      <w:pPr>
        <w:spacing w:line="420" w:lineRule="exact"/>
        <w:rPr>
          <w:rFonts w:ascii="宋体" w:hAnsi="宋体" w:cs="仿宋"/>
          <w:szCs w:val="21"/>
          <w:lang w:val="zh-CN"/>
        </w:rPr>
      </w:pPr>
      <w:r>
        <w:rPr>
          <w:rFonts w:hint="eastAsia" w:ascii="宋体" w:hAnsi="宋体" w:cs="仿宋"/>
          <w:szCs w:val="21"/>
          <w:lang w:val="zh-CN"/>
        </w:rPr>
        <w:t>4.</w:t>
      </w:r>
      <w:r>
        <w:rPr>
          <w:rFonts w:ascii="宋体" w:hAnsi="宋体" w:cs="仿宋"/>
          <w:szCs w:val="21"/>
          <w:lang w:val="zh-CN"/>
        </w:rPr>
        <w:t xml:space="preserve"> </w:t>
      </w:r>
      <w:r>
        <w:rPr>
          <w:rFonts w:hint="eastAsia" w:ascii="宋体" w:hAnsi="宋体" w:cs="仿宋"/>
          <w:szCs w:val="21"/>
          <w:lang w:val="zh-CN"/>
        </w:rPr>
        <w:t>供应商提交的材料将被保密保存，但不退还。</w:t>
      </w:r>
    </w:p>
    <w:p>
      <w:pPr>
        <w:spacing w:line="420" w:lineRule="exact"/>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 全部响应文件应按第二章供应商须知前附表中规定的语言和份数提交。</w:t>
      </w:r>
    </w:p>
    <w:p>
      <w:pPr>
        <w:spacing w:line="420" w:lineRule="exact"/>
        <w:rPr>
          <w:rFonts w:ascii="宋体" w:hAnsi="宋体" w:cs="仿宋"/>
          <w:szCs w:val="21"/>
          <w:lang w:val="zh-CN"/>
        </w:rPr>
        <w:sectPr>
          <w:footerReference r:id="rId6"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pPr>
        <w:widowControl/>
        <w:autoSpaceDE w:val="0"/>
        <w:autoSpaceDN w:val="0"/>
        <w:adjustRightInd w:val="0"/>
        <w:ind w:right="-482"/>
        <w:jc w:val="center"/>
        <w:rPr>
          <w:rFonts w:ascii="宋体" w:hAnsi="宋体"/>
          <w:b/>
          <w:bCs/>
          <w:kern w:val="1"/>
        </w:rPr>
      </w:pPr>
    </w:p>
    <w:p>
      <w:pPr>
        <w:widowControl/>
        <w:autoSpaceDE w:val="0"/>
        <w:autoSpaceDN w:val="0"/>
        <w:adjustRightInd w:val="0"/>
        <w:ind w:right="-482"/>
        <w:jc w:val="center"/>
        <w:rPr>
          <w:rFonts w:ascii="Heiti SC Light" w:eastAsia="Heiti SC Light" w:cs="Heiti SC Light"/>
          <w:kern w:val="1"/>
          <w:sz w:val="32"/>
          <w:szCs w:val="32"/>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hint="eastAsia" w:ascii="宋体" w:hAnsi="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1、营业执照、登记证书、执业许可证等复印件（加盖公章）；</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、在经营活动中无重大违法记录和行贿犯罪记录、具有良好商业信誉和健全财务会计制度、具有依法缴纳税收和社会保障资金良好记录的声明函（见附件1）；</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 xml:space="preserve">、采购文件要求的其他资格证明材料。 </w:t>
      </w:r>
    </w:p>
    <w:p>
      <w:pPr>
        <w:widowControl/>
        <w:autoSpaceDE w:val="0"/>
        <w:autoSpaceDN w:val="0"/>
        <w:adjustRightInd w:val="0"/>
        <w:spacing w:line="440" w:lineRule="exact"/>
        <w:ind w:right="-482" w:firstLine="480"/>
        <w:rPr>
          <w:rFonts w:ascii="仿宋" w:hAnsi="仿宋" w:eastAsia="仿宋"/>
          <w:kern w:val="1"/>
          <w:sz w:val="24"/>
        </w:rPr>
      </w:pPr>
    </w:p>
    <w:p>
      <w:pPr>
        <w:widowControl/>
        <w:autoSpaceDE w:val="0"/>
        <w:autoSpaceDN w:val="0"/>
        <w:adjustRightInd w:val="0"/>
        <w:spacing w:line="440" w:lineRule="exact"/>
        <w:ind w:right="-482" w:firstLine="480"/>
        <w:rPr>
          <w:rFonts w:ascii="仿宋" w:hAnsi="仿宋" w:eastAsia="仿宋"/>
          <w:kern w:val="1"/>
          <w:sz w:val="24"/>
        </w:rPr>
      </w:pPr>
    </w:p>
    <w:p>
      <w:pPr>
        <w:spacing w:before="100" w:beforeAutospacing="1" w:after="100" w:afterAutospacing="1" w:line="440" w:lineRule="exact"/>
        <w:jc w:val="left"/>
        <w:rPr>
          <w:rFonts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一、我方在参加（项目名称）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采购活动前</w:t>
      </w:r>
      <w:r>
        <w:rPr>
          <w:rFonts w:ascii="仿宋" w:hAnsi="仿宋" w:eastAsia="仿宋"/>
          <w:sz w:val="24"/>
        </w:rPr>
        <w:t>3</w:t>
      </w:r>
      <w:r>
        <w:rPr>
          <w:rFonts w:hint="eastAsia" w:ascii="仿宋" w:hAnsi="仿宋" w:eastAsia="仿宋"/>
          <w:sz w:val="24"/>
        </w:rPr>
        <w:t>年内，被公开披露或查处的违法违规行为有：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20" w:lineRule="auto"/>
        <w:rPr>
          <w:rFonts w:ascii="仿宋" w:hAnsi="仿宋" w:eastAsia="仿宋"/>
          <w:kern w:val="1"/>
          <w:sz w:val="24"/>
        </w:rPr>
      </w:pP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供应商名称（公章）：</w:t>
      </w: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备注：1.供应商没有被公开披露或查处违法违规行为的，注明“无”即可。</w:t>
      </w:r>
    </w:p>
    <w:p>
      <w:pPr>
        <w:widowControl/>
        <w:autoSpaceDE w:val="0"/>
        <w:autoSpaceDN w:val="0"/>
        <w:adjustRightInd w:val="0"/>
        <w:spacing w:line="400" w:lineRule="exact"/>
        <w:jc w:val="left"/>
        <w:rPr>
          <w:rFonts w:ascii="宋体" w:hAnsi="宋体"/>
          <w:kern w:val="1"/>
          <w:sz w:val="28"/>
          <w:szCs w:val="28"/>
        </w:rPr>
      </w:pPr>
      <w:r>
        <w:rPr>
          <w:rFonts w:ascii="仿宋" w:hAnsi="仿宋" w:eastAsia="仿宋"/>
          <w:sz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商务部分</w:t>
      </w: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360" w:lineRule="auto"/>
        <w:ind w:right="-482" w:firstLine="480"/>
        <w:rPr>
          <w:rStyle w:val="36"/>
          <w:sz w:val="24"/>
          <w:szCs w:val="24"/>
        </w:rPr>
      </w:pPr>
      <w:r>
        <w:rPr>
          <w:rStyle w:val="36"/>
          <w:sz w:val="24"/>
          <w:szCs w:val="24"/>
        </w:rPr>
        <w:t>1</w:t>
      </w:r>
      <w:r>
        <w:rPr>
          <w:rStyle w:val="36"/>
          <w:rFonts w:hint="eastAsia"/>
          <w:sz w:val="24"/>
          <w:szCs w:val="24"/>
        </w:rPr>
        <w:t>、报价函</w:t>
      </w:r>
      <w:r>
        <w:rPr>
          <w:rStyle w:val="36"/>
          <w:sz w:val="24"/>
          <w:szCs w:val="24"/>
        </w:rPr>
        <w:t>(</w:t>
      </w:r>
      <w:r>
        <w:rPr>
          <w:rStyle w:val="36"/>
          <w:rFonts w:hint="eastAsia"/>
          <w:sz w:val="24"/>
          <w:szCs w:val="24"/>
        </w:rPr>
        <w:t>见附件</w:t>
      </w:r>
      <w:r>
        <w:rPr>
          <w:rStyle w:val="36"/>
          <w:sz w:val="24"/>
          <w:szCs w:val="24"/>
        </w:rPr>
        <w:t>2)</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2</w:t>
      </w:r>
      <w:r>
        <w:rPr>
          <w:rStyle w:val="36"/>
          <w:rFonts w:hint="eastAsia"/>
          <w:sz w:val="24"/>
          <w:szCs w:val="24"/>
        </w:rPr>
        <w:t>、法定代表人身份证明（见附件</w:t>
      </w:r>
      <w:r>
        <w:rPr>
          <w:rStyle w:val="36"/>
          <w:sz w:val="24"/>
          <w:szCs w:val="24"/>
        </w:rPr>
        <w:t>3</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3</w:t>
      </w:r>
      <w:r>
        <w:rPr>
          <w:rStyle w:val="36"/>
          <w:rFonts w:hint="eastAsia"/>
          <w:sz w:val="24"/>
          <w:szCs w:val="24"/>
        </w:rPr>
        <w:t>、法定代表人授权委托书</w:t>
      </w:r>
      <w:r>
        <w:rPr>
          <w:rStyle w:val="36"/>
          <w:sz w:val="24"/>
          <w:szCs w:val="24"/>
        </w:rPr>
        <w:t>(</w:t>
      </w:r>
      <w:r>
        <w:rPr>
          <w:rStyle w:val="36"/>
          <w:rFonts w:hint="eastAsia"/>
          <w:sz w:val="24"/>
          <w:szCs w:val="24"/>
        </w:rPr>
        <w:t>见附件</w:t>
      </w:r>
      <w:r>
        <w:rPr>
          <w:rStyle w:val="36"/>
          <w:sz w:val="24"/>
          <w:szCs w:val="24"/>
        </w:rPr>
        <w:t>4)</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4</w:t>
      </w:r>
      <w:r>
        <w:rPr>
          <w:rStyle w:val="36"/>
          <w:rFonts w:hint="eastAsia"/>
          <w:sz w:val="24"/>
          <w:szCs w:val="24"/>
        </w:rPr>
        <w:t>、报价一览表</w:t>
      </w:r>
      <w:r>
        <w:rPr>
          <w:rStyle w:val="36"/>
          <w:sz w:val="24"/>
          <w:szCs w:val="24"/>
        </w:rPr>
        <w:t>(</w:t>
      </w:r>
      <w:r>
        <w:rPr>
          <w:rStyle w:val="36"/>
          <w:rFonts w:hint="eastAsia"/>
          <w:sz w:val="24"/>
          <w:szCs w:val="24"/>
        </w:rPr>
        <w:t>见附件</w:t>
      </w:r>
      <w:r>
        <w:rPr>
          <w:rStyle w:val="36"/>
          <w:sz w:val="24"/>
          <w:szCs w:val="24"/>
        </w:rPr>
        <w:t>5)</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5、分项报价明细表（见附件6）；</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6、</w:t>
      </w:r>
      <w:bookmarkStart w:id="108" w:name="_Hlk56524227"/>
      <w:r>
        <w:rPr>
          <w:rStyle w:val="36"/>
          <w:rFonts w:hint="eastAsia"/>
          <w:sz w:val="24"/>
          <w:szCs w:val="24"/>
        </w:rPr>
        <w:t>供应商同类项目实施情况一览表</w:t>
      </w:r>
      <w:bookmarkEnd w:id="108"/>
      <w:r>
        <w:rPr>
          <w:rStyle w:val="36"/>
          <w:sz w:val="24"/>
          <w:szCs w:val="24"/>
        </w:rPr>
        <w:t>(</w:t>
      </w:r>
      <w:r>
        <w:rPr>
          <w:rStyle w:val="36"/>
          <w:rFonts w:hint="eastAsia"/>
          <w:sz w:val="24"/>
          <w:szCs w:val="24"/>
        </w:rPr>
        <w:t>见附件7</w:t>
      </w:r>
      <w:r>
        <w:rPr>
          <w:rStyle w:val="36"/>
          <w:sz w:val="24"/>
          <w:szCs w:val="24"/>
        </w:rPr>
        <w:t>)</w:t>
      </w:r>
      <w:r>
        <w:rPr>
          <w:rStyle w:val="36"/>
          <w:rFonts w:hint="eastAsia"/>
          <w:sz w:val="24"/>
          <w:szCs w:val="24"/>
        </w:rPr>
        <w:t>；</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7</w:t>
      </w:r>
      <w:r>
        <w:rPr>
          <w:rFonts w:hint="eastAsia" w:ascii="仿宋" w:hAnsi="仿宋" w:eastAsia="仿宋"/>
          <w:kern w:val="1"/>
          <w:sz w:val="24"/>
        </w:rPr>
        <w:t>、监狱企业的证明（见附件8，如有）；</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8</w:t>
      </w:r>
      <w:r>
        <w:rPr>
          <w:rFonts w:hint="eastAsia" w:ascii="仿宋" w:hAnsi="仿宋" w:eastAsia="仿宋"/>
          <w:kern w:val="1"/>
          <w:sz w:val="24"/>
        </w:rPr>
        <w:t>、</w:t>
      </w:r>
      <w:r>
        <w:rPr>
          <w:rFonts w:ascii="仿宋" w:hAnsi="仿宋" w:eastAsia="仿宋"/>
          <w:kern w:val="1"/>
          <w:sz w:val="24"/>
        </w:rPr>
        <w:t>残疾人福利性单位声明函</w:t>
      </w:r>
      <w:r>
        <w:rPr>
          <w:rFonts w:hint="eastAsia" w:ascii="仿宋" w:hAnsi="仿宋" w:eastAsia="仿宋"/>
          <w:kern w:val="1"/>
          <w:sz w:val="24"/>
        </w:rPr>
        <w:t>（见附件9，如有）</w:t>
      </w:r>
    </w:p>
    <w:p>
      <w:pPr>
        <w:widowControl/>
        <w:autoSpaceDE w:val="0"/>
        <w:autoSpaceDN w:val="0"/>
        <w:adjustRightInd w:val="0"/>
        <w:spacing w:line="360" w:lineRule="auto"/>
        <w:ind w:right="-482" w:firstLine="480"/>
        <w:rPr>
          <w:rStyle w:val="36"/>
          <w:sz w:val="24"/>
          <w:szCs w:val="24"/>
        </w:rPr>
      </w:pPr>
      <w:r>
        <w:rPr>
          <w:rFonts w:hint="eastAsia" w:ascii="仿宋" w:hAnsi="仿宋" w:eastAsia="仿宋"/>
          <w:kern w:val="1"/>
          <w:sz w:val="24"/>
        </w:rPr>
        <w:t>9、企业荣誉证明（见附件1</w:t>
      </w:r>
      <w:r>
        <w:rPr>
          <w:rFonts w:ascii="仿宋" w:hAnsi="仿宋" w:eastAsia="仿宋"/>
          <w:kern w:val="1"/>
          <w:sz w:val="24"/>
        </w:rPr>
        <w:t>0</w:t>
      </w:r>
      <w:r>
        <w:rPr>
          <w:rFonts w:hint="eastAsia" w:ascii="仿宋" w:hAnsi="仿宋" w:eastAsia="仿宋"/>
          <w:kern w:val="1"/>
          <w:sz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10</w:t>
      </w:r>
      <w:r>
        <w:rPr>
          <w:rStyle w:val="36"/>
          <w:rFonts w:hint="eastAsia"/>
          <w:sz w:val="24"/>
          <w:szCs w:val="24"/>
        </w:rPr>
        <w:t>、财务审计报告（见附件1</w:t>
      </w:r>
      <w:r>
        <w:rPr>
          <w:rStyle w:val="36"/>
          <w:sz w:val="24"/>
          <w:szCs w:val="24"/>
        </w:rPr>
        <w:t>1</w:t>
      </w:r>
      <w:r>
        <w:rPr>
          <w:rStyle w:val="36"/>
          <w:rFonts w:hint="eastAsia"/>
          <w:sz w:val="24"/>
          <w:szCs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11</w:t>
      </w:r>
      <w:r>
        <w:rPr>
          <w:rStyle w:val="36"/>
          <w:rFonts w:hint="eastAsia"/>
          <w:sz w:val="24"/>
          <w:szCs w:val="24"/>
        </w:rPr>
        <w:t>、供应商认为应介绍或者提交的资料、文件和说明</w:t>
      </w:r>
      <w:r>
        <w:rPr>
          <w:rStyle w:val="36"/>
          <w:sz w:val="24"/>
          <w:szCs w:val="24"/>
        </w:rPr>
        <w:t>(</w:t>
      </w:r>
      <w:r>
        <w:rPr>
          <w:rStyle w:val="36"/>
          <w:rFonts w:hint="eastAsia"/>
          <w:sz w:val="24"/>
          <w:szCs w:val="24"/>
        </w:rPr>
        <w:t>见附件</w:t>
      </w:r>
      <w:r>
        <w:rPr>
          <w:rStyle w:val="36"/>
          <w:sz w:val="24"/>
          <w:szCs w:val="24"/>
        </w:rPr>
        <w:t>12</w:t>
      </w:r>
      <w:r>
        <w:rPr>
          <w:rFonts w:hint="eastAsia" w:ascii="仿宋" w:hAnsi="仿宋" w:eastAsia="仿宋"/>
          <w:kern w:val="1"/>
          <w:sz w:val="24"/>
        </w:rPr>
        <w:t>，如有</w:t>
      </w:r>
      <w:r>
        <w:rPr>
          <w:rStyle w:val="36"/>
          <w:sz w:val="24"/>
          <w:szCs w:val="24"/>
        </w:rPr>
        <w:t>)</w:t>
      </w:r>
      <w:r>
        <w:rPr>
          <w:rStyle w:val="36"/>
          <w:rFonts w:hint="eastAsia"/>
          <w:sz w:val="24"/>
          <w:szCs w:val="24"/>
        </w:rPr>
        <w:t>；</w:t>
      </w:r>
    </w:p>
    <w:p>
      <w:pPr>
        <w:widowControl/>
        <w:autoSpaceDE w:val="0"/>
        <w:autoSpaceDN w:val="0"/>
        <w:adjustRightInd w:val="0"/>
        <w:spacing w:line="360" w:lineRule="auto"/>
        <w:ind w:right="-481"/>
        <w:jc w:val="center"/>
        <w:rPr>
          <w:rFonts w:ascii="仿宋" w:hAnsi="仿宋" w:eastAsia="仿宋"/>
          <w:kern w:val="1"/>
          <w:sz w:val="24"/>
        </w:rPr>
      </w:pPr>
    </w:p>
    <w:p>
      <w:pPr>
        <w:widowControl/>
        <w:autoSpaceDE w:val="0"/>
        <w:autoSpaceDN w:val="0"/>
        <w:adjustRightInd w:val="0"/>
        <w:spacing w:line="360" w:lineRule="auto"/>
        <w:ind w:right="-481"/>
        <w:jc w:val="center"/>
        <w:rPr>
          <w:rFonts w:ascii="宋体" w:hAnsi="宋体"/>
          <w:kern w:val="1"/>
          <w:sz w:val="32"/>
          <w:szCs w:val="32"/>
        </w:rPr>
      </w:pPr>
    </w:p>
    <w:p>
      <w:pPr>
        <w:spacing w:line="400" w:lineRule="exact"/>
        <w:rPr>
          <w:rStyle w:val="36"/>
          <w:sz w:val="24"/>
          <w:szCs w:val="24"/>
        </w:rPr>
      </w:pPr>
      <w:r>
        <w:rPr>
          <w:rFonts w:ascii="宋体" w:hAnsi="宋体"/>
          <w:kern w:val="1"/>
        </w:rPr>
        <w:br w:type="page"/>
      </w:r>
      <w:r>
        <w:rPr>
          <w:rStyle w:val="36"/>
          <w:rFonts w:hint="eastAsia"/>
          <w:sz w:val="24"/>
          <w:szCs w:val="24"/>
        </w:rPr>
        <w:t>附件</w:t>
      </w:r>
      <w:r>
        <w:rPr>
          <w:rStyle w:val="36"/>
          <w:sz w:val="24"/>
          <w:szCs w:val="24"/>
        </w:rPr>
        <w:t>2</w:t>
      </w:r>
      <w:r>
        <w:rPr>
          <w:rStyle w:val="36"/>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6"/>
          <w:rFonts w:hint="eastAsia"/>
          <w:sz w:val="24"/>
          <w:szCs w:val="24"/>
        </w:rPr>
        <w:t>系中华人民共和国合法组织，经营地址：</w:t>
      </w:r>
      <w:r>
        <w:rPr>
          <w:rStyle w:val="36"/>
          <w:rFonts w:hint="eastAsia"/>
          <w:sz w:val="24"/>
          <w:szCs w:val="24"/>
          <w:u w:val="single"/>
        </w:rPr>
        <w:t xml:space="preserve"> </w:t>
      </w:r>
      <w:r>
        <w:rPr>
          <w:rStyle w:val="36"/>
          <w:sz w:val="24"/>
          <w:szCs w:val="24"/>
          <w:u w:val="single"/>
        </w:rPr>
        <w:t xml:space="preserve">                 </w:t>
      </w:r>
      <w:r>
        <w:rPr>
          <w:rStyle w:val="3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Style w:val="3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6"/>
          <w:sz w:val="24"/>
          <w:szCs w:val="24"/>
        </w:rPr>
      </w:pPr>
      <w:r>
        <w:rPr>
          <w:rStyle w:val="36"/>
          <w:sz w:val="24"/>
          <w:szCs w:val="24"/>
        </w:rPr>
        <w:t>1</w:t>
      </w:r>
      <w:r>
        <w:rPr>
          <w:rStyle w:val="36"/>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36"/>
          <w:sz w:val="24"/>
          <w:szCs w:val="24"/>
        </w:rPr>
      </w:pPr>
      <w:r>
        <w:rPr>
          <w:rStyle w:val="36"/>
          <w:sz w:val="24"/>
          <w:szCs w:val="24"/>
        </w:rPr>
        <w:t>2</w:t>
      </w:r>
      <w:r>
        <w:rPr>
          <w:rStyle w:val="3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6"/>
          <w:sz w:val="24"/>
          <w:szCs w:val="24"/>
        </w:rPr>
      </w:pPr>
      <w:r>
        <w:rPr>
          <w:rStyle w:val="36"/>
          <w:sz w:val="24"/>
          <w:szCs w:val="24"/>
        </w:rPr>
        <w:t>3</w:t>
      </w:r>
      <w:r>
        <w:rPr>
          <w:rStyle w:val="36"/>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36"/>
          <w:sz w:val="24"/>
          <w:szCs w:val="24"/>
        </w:rPr>
      </w:pPr>
      <w:r>
        <w:rPr>
          <w:rStyle w:val="36"/>
          <w:sz w:val="24"/>
          <w:szCs w:val="24"/>
        </w:rPr>
        <w:t>4</w:t>
      </w:r>
      <w:r>
        <w:rPr>
          <w:rStyle w:val="3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6"/>
          <w:sz w:val="24"/>
          <w:szCs w:val="24"/>
        </w:rPr>
        <w:t>5</w:t>
      </w:r>
      <w:r>
        <w:rPr>
          <w:rStyle w:val="36"/>
          <w:rFonts w:hint="eastAsia"/>
          <w:sz w:val="24"/>
          <w:szCs w:val="24"/>
        </w:rPr>
        <w:t>、响应文件自开启响应文件日起有效期为</w:t>
      </w:r>
      <w:r>
        <w:rPr>
          <w:rFonts w:hint="eastAsia" w:ascii="仿宋" w:hAnsi="仿宋" w:eastAsia="仿宋" w:cs="仿宋"/>
          <w:kern w:val="1"/>
          <w:sz w:val="24"/>
          <w:szCs w:val="24"/>
          <w:u w:val="single"/>
        </w:rPr>
        <w:t>90</w:t>
      </w:r>
      <w:r>
        <w:rPr>
          <w:rStyle w:val="36"/>
          <w:rFonts w:hint="eastAsia"/>
          <w:sz w:val="24"/>
          <w:szCs w:val="24"/>
        </w:rPr>
        <w:t>日历日。</w:t>
      </w:r>
    </w:p>
    <w:p>
      <w:pPr>
        <w:widowControl/>
        <w:autoSpaceDE w:val="0"/>
        <w:autoSpaceDN w:val="0"/>
        <w:adjustRightInd w:val="0"/>
        <w:spacing w:line="460" w:lineRule="exact"/>
        <w:ind w:firstLine="480"/>
        <w:rPr>
          <w:rStyle w:val="36"/>
          <w:sz w:val="24"/>
          <w:szCs w:val="24"/>
        </w:rPr>
      </w:pPr>
      <w:r>
        <w:rPr>
          <w:rStyle w:val="36"/>
          <w:sz w:val="24"/>
          <w:szCs w:val="24"/>
        </w:rPr>
        <w:t>6</w:t>
      </w:r>
      <w:r>
        <w:rPr>
          <w:rStyle w:val="3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6"/>
          <w:sz w:val="24"/>
          <w:szCs w:val="24"/>
        </w:rPr>
      </w:pPr>
      <w:r>
        <w:rPr>
          <w:rStyle w:val="36"/>
          <w:rFonts w:hint="eastAsia"/>
          <w:sz w:val="24"/>
          <w:szCs w:val="24"/>
        </w:rPr>
        <w:t>供应商名称（公章）：</w:t>
      </w:r>
    </w:p>
    <w:p>
      <w:pPr>
        <w:widowControl/>
        <w:autoSpaceDE w:val="0"/>
        <w:autoSpaceDN w:val="0"/>
        <w:adjustRightInd w:val="0"/>
        <w:spacing w:before="120" w:after="50" w:line="460" w:lineRule="exact"/>
        <w:ind w:right="119" w:firstLine="3720"/>
        <w:rPr>
          <w:rStyle w:val="36"/>
          <w:sz w:val="24"/>
          <w:szCs w:val="24"/>
        </w:rPr>
      </w:pPr>
      <w:r>
        <w:rPr>
          <w:rStyle w:val="36"/>
          <w:rFonts w:hint="eastAsia"/>
          <w:sz w:val="24"/>
          <w:szCs w:val="24"/>
        </w:rPr>
        <w:t>法定代表人（印章）：</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6"/>
          <w:rFonts w:hint="eastAsia"/>
          <w:sz w:val="24"/>
          <w:szCs w:val="24"/>
        </w:rPr>
        <w:t>日期：</w:t>
      </w: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3</w:t>
      </w:r>
      <w:r>
        <w:rPr>
          <w:rStyle w:val="36"/>
          <w:rFonts w:hint="eastAsia"/>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w:t>
      </w:r>
      <w:r>
        <w:rPr>
          <w:rFonts w:hint="eastAsia" w:ascii="仿宋" w:hAnsi="仿宋" w:eastAsia="仿宋"/>
          <w:sz w:val="24"/>
          <w:szCs w:val="24"/>
        </w:rPr>
        <w:t xml:space="preserve"> </w:t>
      </w:r>
      <w:r>
        <w:rPr>
          <w:rFonts w:ascii="仿宋" w:hAnsi="仿宋" w:eastAsia="仿宋"/>
          <w:sz w:val="24"/>
          <w:szCs w:val="24"/>
        </w:rPr>
        <w:t xml:space="preserve">   年龄：</w:t>
      </w:r>
      <w:r>
        <w:rPr>
          <w:rFonts w:hint="eastAsia" w:ascii="仿宋" w:hAnsi="仿宋" w:eastAsia="仿宋"/>
          <w:sz w:val="24"/>
          <w:szCs w:val="24"/>
        </w:rPr>
        <w:t xml:space="preserve"> </w:t>
      </w:r>
      <w:r>
        <w:rPr>
          <w:rFonts w:ascii="仿宋" w:hAnsi="仿宋" w:eastAsia="仿宋"/>
          <w:sz w:val="24"/>
          <w:szCs w:val="24"/>
        </w:rPr>
        <w:t xml:space="preserve">    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460" w:lineRule="exact"/>
        <w:rPr>
          <w:rFonts w:ascii="仿宋" w:hAnsi="仿宋" w:eastAsia="仿宋"/>
          <w:kern w:val="1"/>
          <w:sz w:val="24"/>
          <w:szCs w:val="24"/>
        </w:rPr>
      </w:pP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4</w:t>
      </w:r>
      <w:r>
        <w:rPr>
          <w:rStyle w:val="36"/>
          <w:rFonts w:hint="eastAsia"/>
          <w:sz w:val="24"/>
          <w:szCs w:val="24"/>
        </w:rPr>
        <w:t>：</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法定代表人，现授权委托我方的</w:t>
      </w:r>
      <w:r>
        <w:rPr>
          <w:rFonts w:hint="eastAsia" w:ascii="仿宋" w:hAnsi="仿宋" w:eastAsia="仿宋" w:cs="仿宋"/>
          <w:kern w:val="1"/>
          <w:sz w:val="24"/>
          <w:szCs w:val="24"/>
          <w:u w:val="single"/>
        </w:rPr>
        <w:t>（姓名、职务或者职称）</w:t>
      </w:r>
      <w:r>
        <w:rPr>
          <w:rStyle w:val="36"/>
          <w:rFonts w:hint="eastAsia"/>
          <w:sz w:val="24"/>
          <w:szCs w:val="24"/>
        </w:rPr>
        <w:t>为我方本次项目的授权代表，代表我方办理本次报价、签约等相关事宜，签署全部有关的文件、协议、合同并具有法律效力。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6"/>
          <w:sz w:val="24"/>
          <w:szCs w:val="24"/>
        </w:rPr>
      </w:pPr>
      <w:r>
        <w:rPr>
          <w:rStyle w:val="3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6"/>
          <w:sz w:val="24"/>
          <w:szCs w:val="24"/>
        </w:rPr>
      </w:pPr>
      <w:r>
        <w:rPr>
          <w:rStyle w:val="3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本授权委托书于年月日签字生效</w:t>
      </w:r>
      <w:r>
        <w:rPr>
          <w:rStyle w:val="36"/>
          <w:sz w:val="24"/>
          <w:szCs w:val="24"/>
        </w:rPr>
        <w:t>,</w:t>
      </w:r>
      <w:r>
        <w:rPr>
          <w:rStyle w:val="3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被授权代表姓名： </w:t>
      </w:r>
      <w:r>
        <w:rPr>
          <w:rStyle w:val="36"/>
          <w:sz w:val="24"/>
          <w:szCs w:val="24"/>
        </w:rPr>
        <w:t xml:space="preserve">            </w:t>
      </w:r>
      <w:r>
        <w:rPr>
          <w:rStyle w:val="36"/>
          <w:rFonts w:hint="eastAsia"/>
          <w:sz w:val="24"/>
          <w:szCs w:val="24"/>
        </w:rPr>
        <w:t xml:space="preserve">性别： </w:t>
      </w:r>
      <w:r>
        <w:rPr>
          <w:rStyle w:val="36"/>
          <w:sz w:val="24"/>
          <w:szCs w:val="24"/>
        </w:rPr>
        <w:t xml:space="preserve">      </w:t>
      </w:r>
      <w:r>
        <w:rPr>
          <w:rStyle w:val="36"/>
          <w:rFonts w:hint="eastAsia"/>
          <w:sz w:val="24"/>
          <w:szCs w:val="24"/>
        </w:rPr>
        <w:t>年龄：</w:t>
      </w: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单位： </w:t>
      </w:r>
      <w:r>
        <w:rPr>
          <w:rStyle w:val="36"/>
          <w:sz w:val="24"/>
          <w:szCs w:val="24"/>
        </w:rPr>
        <w:t xml:space="preserve">                      </w:t>
      </w:r>
      <w:r>
        <w:rPr>
          <w:rStyle w:val="36"/>
          <w:rFonts w:hint="eastAsia"/>
          <w:sz w:val="24"/>
          <w:szCs w:val="24"/>
        </w:rPr>
        <w:t xml:space="preserve">部门： </w:t>
      </w:r>
      <w:r>
        <w:rPr>
          <w:rStyle w:val="36"/>
          <w:sz w:val="24"/>
          <w:szCs w:val="24"/>
        </w:rPr>
        <w:t xml:space="preserve">      </w:t>
      </w:r>
      <w:r>
        <w:rPr>
          <w:rStyle w:val="36"/>
          <w:rFonts w:hint="eastAsia"/>
          <w:sz w:val="24"/>
          <w:szCs w:val="24"/>
        </w:rPr>
        <w:t>职务：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6"/>
          <w:sz w:val="24"/>
          <w:szCs w:val="24"/>
        </w:rPr>
      </w:pPr>
      <w:r>
        <w:rPr>
          <w:rStyle w:val="36"/>
          <w:rFonts w:hint="eastAsia"/>
          <w:sz w:val="24"/>
          <w:szCs w:val="24"/>
        </w:rPr>
        <w:t>供应商名称（公章）：</w:t>
      </w:r>
    </w:p>
    <w:p>
      <w:pPr>
        <w:widowControl/>
        <w:autoSpaceDE w:val="0"/>
        <w:autoSpaceDN w:val="0"/>
        <w:adjustRightInd w:val="0"/>
        <w:spacing w:line="360" w:lineRule="auto"/>
        <w:ind w:right="-481" w:firstLine="4320"/>
        <w:rPr>
          <w:rStyle w:val="36"/>
          <w:sz w:val="24"/>
          <w:szCs w:val="24"/>
        </w:rPr>
      </w:pPr>
      <w:r>
        <w:rPr>
          <w:rStyle w:val="36"/>
          <w:rFonts w:hint="eastAsia"/>
          <w:sz w:val="24"/>
          <w:szCs w:val="24"/>
        </w:rPr>
        <w:t>法定代表人（签章）：</w:t>
      </w:r>
    </w:p>
    <w:p>
      <w:pPr>
        <w:widowControl/>
        <w:autoSpaceDE w:val="0"/>
        <w:autoSpaceDN w:val="0"/>
        <w:adjustRightInd w:val="0"/>
        <w:ind w:right="-481" w:firstLine="5400"/>
        <w:rPr>
          <w:rStyle w:val="36"/>
          <w:sz w:val="24"/>
          <w:szCs w:val="24"/>
        </w:rPr>
      </w:pPr>
      <w:r>
        <w:rPr>
          <w:rStyle w:val="36"/>
          <w:rFonts w:hint="eastAsia"/>
          <w:sz w:val="24"/>
          <w:szCs w:val="24"/>
        </w:rPr>
        <w:t xml:space="preserve">日期： </w:t>
      </w:r>
      <w:r>
        <w:rPr>
          <w:rStyle w:val="36"/>
          <w:sz w:val="24"/>
          <w:szCs w:val="24"/>
        </w:rPr>
        <w:t xml:space="preserve">     </w:t>
      </w:r>
      <w:r>
        <w:rPr>
          <w:rStyle w:val="36"/>
          <w:rFonts w:hint="eastAsia"/>
          <w:sz w:val="24"/>
          <w:szCs w:val="24"/>
        </w:rPr>
        <w:t xml:space="preserve">年 </w:t>
      </w:r>
      <w:r>
        <w:rPr>
          <w:rStyle w:val="36"/>
          <w:sz w:val="24"/>
          <w:szCs w:val="24"/>
        </w:rPr>
        <w:t xml:space="preserve"> </w:t>
      </w:r>
      <w:r>
        <w:rPr>
          <w:rStyle w:val="36"/>
          <w:rFonts w:hint="eastAsia"/>
          <w:sz w:val="24"/>
          <w:szCs w:val="24"/>
        </w:rPr>
        <w:t xml:space="preserve">月 </w:t>
      </w:r>
      <w:r>
        <w:rPr>
          <w:rStyle w:val="36"/>
          <w:sz w:val="24"/>
          <w:szCs w:val="24"/>
        </w:rPr>
        <w:t xml:space="preserve"> </w:t>
      </w:r>
      <w:r>
        <w:rPr>
          <w:rStyle w:val="36"/>
          <w:rFonts w:hint="eastAsia"/>
          <w:sz w:val="24"/>
          <w:szCs w:val="24"/>
        </w:rPr>
        <w:t>日</w:t>
      </w:r>
    </w:p>
    <w:p>
      <w:pPr>
        <w:widowControl/>
        <w:autoSpaceDE w:val="0"/>
        <w:autoSpaceDN w:val="0"/>
        <w:adjustRightInd w:val="0"/>
        <w:spacing w:line="480" w:lineRule="auto"/>
        <w:ind w:right="-481"/>
        <w:rPr>
          <w:rStyle w:val="36"/>
          <w:sz w:val="24"/>
          <w:szCs w:val="24"/>
        </w:rPr>
      </w:pPr>
      <w:r>
        <w:rPr>
          <w:rFonts w:ascii="仿宋" w:hAnsi="仿宋" w:eastAsia="仿宋" w:cs="仿宋"/>
          <w:szCs w:val="21"/>
        </w:rPr>
        <w:br w:type="page"/>
      </w:r>
      <w:r>
        <w:rPr>
          <w:rStyle w:val="36"/>
          <w:rFonts w:hint="eastAsia"/>
          <w:sz w:val="24"/>
          <w:szCs w:val="24"/>
        </w:rPr>
        <w:t>附件</w:t>
      </w:r>
      <w:r>
        <w:rPr>
          <w:rStyle w:val="36"/>
          <w:sz w:val="24"/>
          <w:szCs w:val="24"/>
        </w:rPr>
        <w:t>5</w:t>
      </w:r>
      <w:r>
        <w:rPr>
          <w:rStyle w:val="36"/>
          <w:rFonts w:hint="eastAsia"/>
          <w:sz w:val="24"/>
          <w:szCs w:val="24"/>
        </w:rPr>
        <w:t xml:space="preserve">：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autoSpaceDE w:val="0"/>
        <w:autoSpaceDN w:val="0"/>
        <w:adjustRightInd w:val="0"/>
        <w:spacing w:line="360" w:lineRule="auto"/>
        <w:rPr>
          <w:rFonts w:ascii="仿宋" w:hAnsi="仿宋" w:eastAsia="仿宋"/>
          <w:b/>
          <w:bCs/>
          <w:sz w:val="24"/>
          <w:szCs w:val="24"/>
          <w:lang w:val="zh-CN"/>
        </w:rPr>
      </w:pP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b/>
                <w:bCs/>
                <w:sz w:val="24"/>
                <w:szCs w:val="24"/>
              </w:rPr>
            </w:pPr>
            <w:r>
              <w:rPr>
                <w:rFonts w:ascii="仿宋" w:hAnsi="仿宋" w:eastAsia="仿宋" w:cs="仿宋"/>
                <w:b/>
                <w:bCs/>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rPr>
            </w:pP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rPr>
                <w:rFonts w:ascii="仿宋" w:hAnsi="仿宋" w:eastAsia="仿宋"/>
                <w:b/>
                <w:bCs/>
                <w:sz w:val="24"/>
                <w:szCs w:val="24"/>
              </w:rPr>
            </w:pPr>
          </w:p>
        </w:tc>
      </w:tr>
      <w:tr>
        <w:tblPrEx>
          <w:tblCellMar>
            <w:top w:w="0" w:type="dxa"/>
            <w:left w:w="108" w:type="dxa"/>
            <w:bottom w:w="0" w:type="dxa"/>
            <w:right w:w="108" w:type="dxa"/>
          </w:tblCellMar>
        </w:tblPrEx>
        <w:trPr>
          <w:trHeight w:val="4699" w:hRule="atLeast"/>
        </w:trPr>
        <w:tc>
          <w:tcPr>
            <w:tcW w:w="9015" w:type="dxa"/>
            <w:gridSpan w:val="3"/>
            <w:tcBorders>
              <w:top w:val="single" w:color="auto" w:sz="4" w:space="0"/>
              <w:left w:val="single" w:color="auto" w:sz="4" w:space="0"/>
              <w:bottom w:val="single" w:color="auto" w:sz="4" w:space="0"/>
              <w:right w:val="single" w:color="auto" w:sz="4" w:space="0"/>
            </w:tcBorders>
          </w:tcPr>
          <w:p>
            <w:pPr>
              <w:pStyle w:val="48"/>
              <w:rPr>
                <w:b/>
                <w:bCs/>
                <w:szCs w:val="24"/>
              </w:rPr>
            </w:pPr>
            <w:r>
              <w:rPr>
                <w:rFonts w:hint="eastAsia"/>
                <w:b/>
                <w:bCs/>
                <w:szCs w:val="24"/>
              </w:rPr>
              <w:t>其他需说明的情况：</w:t>
            </w:r>
          </w:p>
        </w:tc>
      </w:tr>
    </w:tbl>
    <w:p>
      <w:pPr>
        <w:pStyle w:val="48"/>
        <w:rPr>
          <w:szCs w:val="24"/>
        </w:rPr>
      </w:pPr>
      <w:r>
        <w:rPr>
          <w:rFonts w:hint="eastAsia"/>
          <w:szCs w:val="24"/>
        </w:rPr>
        <w:t>注：</w:t>
      </w:r>
    </w:p>
    <w:p>
      <w:pPr>
        <w:pStyle w:val="48"/>
        <w:ind w:firstLine="480" w:firstLineChars="200"/>
        <w:rPr>
          <w:szCs w:val="24"/>
        </w:rPr>
      </w:pPr>
      <w:r>
        <w:rPr>
          <w:rFonts w:hint="eastAsia"/>
          <w:szCs w:val="24"/>
        </w:rPr>
        <w:t>采购代理服务费由采购人支付的，供应商报价中无需考虑此费用。</w:t>
      </w:r>
    </w:p>
    <w:p>
      <w:pPr>
        <w:pStyle w:val="48"/>
        <w:rPr>
          <w:szCs w:val="24"/>
          <w:lang w:val="zh-CN"/>
        </w:rPr>
      </w:pPr>
    </w:p>
    <w:p>
      <w:pPr>
        <w:pStyle w:val="48"/>
        <w:rPr>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rPr>
      </w:pPr>
    </w:p>
    <w:p>
      <w:pPr>
        <w:pStyle w:val="41"/>
        <w:jc w:val="both"/>
        <w:rPr>
          <w:rFonts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w:t>
      </w:r>
      <w:r>
        <w:rPr>
          <w:rFonts w:ascii="仿宋" w:hAnsi="仿宋" w:eastAsia="仿宋"/>
          <w:sz w:val="24"/>
          <w:szCs w:val="24"/>
          <w:lang w:val="zh-CN"/>
        </w:rPr>
        <w:t>6</w:t>
      </w:r>
      <w:r>
        <w:rPr>
          <w:rFonts w:hint="eastAsia" w:ascii="仿宋" w:hAnsi="仿宋" w:eastAsia="仿宋"/>
          <w:sz w:val="24"/>
          <w:szCs w:val="24"/>
          <w:lang w:val="zh-CN"/>
        </w:rPr>
        <w:t>：</w:t>
      </w:r>
    </w:p>
    <w:p>
      <w:pPr>
        <w:spacing w:line="400" w:lineRule="exact"/>
        <w:rPr>
          <w:rFonts w:ascii="仿宋" w:hAnsi="仿宋" w:eastAsia="仿宋" w:cs="宋体"/>
          <w:sz w:val="28"/>
          <w:szCs w:val="20"/>
          <w:lang w:val="zh-CN"/>
        </w:rPr>
      </w:pPr>
    </w:p>
    <w:p>
      <w:pPr>
        <w:spacing w:line="400" w:lineRule="exact"/>
        <w:jc w:val="center"/>
        <w:rPr>
          <w:rFonts w:ascii="仿宋" w:hAnsi="仿宋" w:eastAsia="仿宋" w:cs="宋体"/>
          <w:sz w:val="28"/>
          <w:szCs w:val="20"/>
          <w:lang w:val="zh-CN"/>
        </w:rPr>
      </w:pPr>
      <w:r>
        <w:rPr>
          <w:rFonts w:hint="eastAsia" w:ascii="仿宋" w:hAnsi="仿宋" w:eastAsia="仿宋" w:cs="宋体"/>
          <w:sz w:val="28"/>
          <w:szCs w:val="20"/>
          <w:lang w:val="zh-CN"/>
        </w:rPr>
        <w:t>分项报价明细表</w:t>
      </w:r>
    </w:p>
    <w:p>
      <w:pPr>
        <w:autoSpaceDE w:val="0"/>
        <w:autoSpaceDN w:val="0"/>
        <w:adjustRightInd w:val="0"/>
        <w:spacing w:line="400" w:lineRule="exact"/>
        <w:rPr>
          <w:rFonts w:ascii="仿宋" w:hAnsi="仿宋" w:eastAsia="仿宋"/>
          <w:b/>
          <w:bCs/>
          <w:sz w:val="24"/>
          <w:lang w:val="zh-CN"/>
        </w:rPr>
      </w:pPr>
    </w:p>
    <w:tbl>
      <w:tblPr>
        <w:tblStyle w:val="18"/>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82"/>
        <w:gridCol w:w="3969"/>
        <w:gridCol w:w="1275"/>
        <w:gridCol w:w="709"/>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98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396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服务范围、</w:t>
            </w:r>
            <w:r>
              <w:rPr>
                <w:rFonts w:hint="eastAsia" w:ascii="仿宋" w:hAnsi="仿宋" w:eastAsia="仿宋" w:cs="仿宋"/>
                <w:sz w:val="24"/>
                <w:lang w:val="zh-CN"/>
              </w:rPr>
              <w:t>技术需求、规格型号</w:t>
            </w:r>
          </w:p>
        </w:tc>
        <w:tc>
          <w:tcPr>
            <w:tcW w:w="1275" w:type="dxa"/>
            <w:vAlign w:val="center"/>
          </w:tcPr>
          <w:p>
            <w:pPr>
              <w:tabs>
                <w:tab w:val="left" w:pos="1418"/>
              </w:tabs>
              <w:autoSpaceDE w:val="0"/>
              <w:autoSpaceDN w:val="0"/>
              <w:adjustRightInd w:val="0"/>
              <w:spacing w:line="440" w:lineRule="exact"/>
              <w:ind w:left="-111" w:leftChars="-53" w:right="-109" w:rightChars="-52"/>
              <w:jc w:val="center"/>
              <w:rPr>
                <w:rFonts w:ascii="仿宋" w:hAnsi="仿宋" w:eastAsia="仿宋"/>
                <w:sz w:val="24"/>
                <w:lang w:val="zh-CN"/>
              </w:rPr>
            </w:pPr>
            <w:r>
              <w:rPr>
                <w:rFonts w:hint="eastAsia" w:ascii="仿宋" w:hAnsi="仿宋" w:eastAsia="仿宋"/>
                <w:sz w:val="24"/>
                <w:lang w:val="zh-CN"/>
              </w:rPr>
              <w:t>单价</w:t>
            </w:r>
          </w:p>
        </w:tc>
        <w:tc>
          <w:tcPr>
            <w:tcW w:w="709" w:type="dxa"/>
            <w:vAlign w:val="center"/>
          </w:tcPr>
          <w:p>
            <w:pPr>
              <w:tabs>
                <w:tab w:val="left" w:pos="1418"/>
              </w:tabs>
              <w:autoSpaceDE w:val="0"/>
              <w:autoSpaceDN w:val="0"/>
              <w:adjustRightInd w:val="0"/>
              <w:spacing w:line="440" w:lineRule="exact"/>
              <w:ind w:left="-111" w:leftChars="-53" w:right="-105" w:rightChars="-50"/>
              <w:jc w:val="center"/>
              <w:rPr>
                <w:rFonts w:ascii="仿宋" w:hAnsi="仿宋" w:eastAsia="仿宋"/>
                <w:sz w:val="24"/>
                <w:lang w:val="zh-CN"/>
              </w:rPr>
            </w:pPr>
            <w:r>
              <w:rPr>
                <w:rFonts w:hint="eastAsia" w:ascii="仿宋" w:hAnsi="仿宋" w:eastAsia="仿宋" w:cs="仿宋"/>
                <w:sz w:val="24"/>
                <w:lang w:val="zh-CN"/>
              </w:rPr>
              <w:t>数量</w:t>
            </w:r>
          </w:p>
        </w:tc>
        <w:tc>
          <w:tcPr>
            <w:tcW w:w="1418" w:type="dxa"/>
            <w:vAlign w:val="center"/>
          </w:tcPr>
          <w:p>
            <w:pPr>
              <w:tabs>
                <w:tab w:val="left" w:pos="1418"/>
              </w:tabs>
              <w:autoSpaceDE w:val="0"/>
              <w:autoSpaceDN w:val="0"/>
              <w:adjustRightInd w:val="0"/>
              <w:spacing w:line="440" w:lineRule="exact"/>
              <w:ind w:left="-107" w:leftChars="-51" w:right="-105" w:rightChars="-50"/>
              <w:jc w:val="center"/>
              <w:rPr>
                <w:rFonts w:ascii="仿宋" w:hAnsi="仿宋" w:eastAsia="仿宋" w:cs="仿宋"/>
                <w:sz w:val="24"/>
                <w:lang w:val="zh-CN"/>
              </w:rPr>
            </w:pPr>
            <w:r>
              <w:rPr>
                <w:rFonts w:hint="eastAsia" w:ascii="仿宋" w:hAnsi="仿宋" w:eastAsia="仿宋" w:cs="仿宋"/>
                <w:sz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29" w:type="dxa"/>
            <w:vAlign w:val="center"/>
          </w:tcPr>
          <w:p>
            <w:pPr>
              <w:autoSpaceDE w:val="0"/>
              <w:autoSpaceDN w:val="0"/>
              <w:adjustRightInd w:val="0"/>
              <w:spacing w:line="440" w:lineRule="exact"/>
              <w:jc w:val="center"/>
              <w:rPr>
                <w:rFonts w:ascii="仿宋" w:hAnsi="仿宋" w:eastAsia="仿宋"/>
                <w:sz w:val="24"/>
              </w:rPr>
            </w:pPr>
          </w:p>
        </w:tc>
        <w:tc>
          <w:tcPr>
            <w:tcW w:w="1982"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411" w:type="dxa"/>
            <w:gridSpan w:val="2"/>
            <w:vAlign w:val="center"/>
          </w:tcPr>
          <w:p>
            <w:pPr>
              <w:spacing w:line="440" w:lineRule="exact"/>
              <w:jc w:val="center"/>
              <w:rPr>
                <w:rFonts w:eastAsia="仿宋"/>
                <w:sz w:val="24"/>
              </w:rPr>
            </w:pPr>
            <w:r>
              <w:rPr>
                <w:rFonts w:hint="eastAsia" w:eastAsia="仿宋"/>
                <w:sz w:val="24"/>
              </w:rPr>
              <w:t>项目费用</w:t>
            </w:r>
          </w:p>
          <w:p>
            <w:pPr>
              <w:spacing w:line="440" w:lineRule="exact"/>
              <w:jc w:val="center"/>
              <w:rPr>
                <w:rFonts w:ascii="仿宋" w:hAnsi="仿宋" w:eastAsia="仿宋" w:cs="宋体"/>
                <w:sz w:val="24"/>
                <w:lang w:val="zh-CN"/>
              </w:rPr>
            </w:pPr>
            <w:r>
              <w:rPr>
                <w:rFonts w:hint="eastAsia" w:eastAsia="仿宋"/>
                <w:sz w:val="24"/>
              </w:rPr>
              <w:t>合计</w:t>
            </w:r>
          </w:p>
        </w:tc>
        <w:tc>
          <w:tcPr>
            <w:tcW w:w="7371" w:type="dxa"/>
            <w:gridSpan w:val="4"/>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r>
        <w:rPr>
          <w:rFonts w:hint="eastAsia" w:ascii="仿宋" w:hAnsi="仿宋" w:eastAsia="仿宋" w:cs="宋体"/>
          <w:sz w:val="24"/>
          <w:lang w:val="zh-CN"/>
        </w:rPr>
        <w:t>备注：</w:t>
      </w:r>
    </w:p>
    <w:p>
      <w:pPr>
        <w:spacing w:line="400" w:lineRule="exact"/>
        <w:rPr>
          <w:rFonts w:ascii="仿宋" w:hAnsi="仿宋" w:eastAsia="仿宋" w:cs="宋体"/>
          <w:sz w:val="24"/>
          <w:lang w:val="zh-CN"/>
        </w:rPr>
      </w:pPr>
      <w:r>
        <w:rPr>
          <w:rFonts w:hint="eastAsia" w:ascii="仿宋" w:hAnsi="仿宋" w:eastAsia="仿宋" w:cs="宋体"/>
          <w:sz w:val="24"/>
          <w:lang w:val="zh-CN"/>
        </w:rPr>
        <w:t>1、本表合计金额应与附件5报价一览表金额一致</w:t>
      </w:r>
    </w:p>
    <w:p>
      <w:pPr>
        <w:spacing w:line="400" w:lineRule="exact"/>
        <w:rPr>
          <w:rFonts w:ascii="仿宋" w:hAnsi="仿宋" w:eastAsia="仿宋" w:cs="宋体"/>
          <w:sz w:val="24"/>
          <w:lang w:val="zh-CN"/>
        </w:rPr>
      </w:pPr>
      <w:r>
        <w:rPr>
          <w:rFonts w:hint="eastAsia" w:ascii="仿宋" w:hAnsi="仿宋" w:eastAsia="仿宋" w:cs="宋体"/>
          <w:sz w:val="24"/>
          <w:lang w:val="zh-CN"/>
        </w:rPr>
        <w:t>2、如本项目无分项明细，不需填报本表。</w:t>
      </w: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before="100" w:beforeAutospacing="1" w:after="100" w:afterAutospacing="1"/>
        <w:jc w:val="left"/>
        <w:rPr>
          <w:rStyle w:val="36"/>
          <w:sz w:val="24"/>
          <w:szCs w:val="24"/>
        </w:rPr>
      </w:pPr>
      <w:r>
        <w:rPr>
          <w:rFonts w:ascii="仿宋" w:hAnsi="仿宋" w:eastAsia="仿宋" w:cs="仿宋"/>
          <w:kern w:val="1"/>
          <w:sz w:val="24"/>
          <w:szCs w:val="24"/>
          <w:u w:val="single"/>
        </w:rPr>
        <w:br w:type="page"/>
      </w:r>
    </w:p>
    <w:p>
      <w:pPr>
        <w:widowControl/>
        <w:autoSpaceDE w:val="0"/>
        <w:autoSpaceDN w:val="0"/>
        <w:adjustRightInd w:val="0"/>
        <w:ind w:right="-481"/>
        <w:rPr>
          <w:rStyle w:val="36"/>
          <w:sz w:val="24"/>
          <w:szCs w:val="24"/>
        </w:rPr>
      </w:pPr>
      <w:r>
        <w:rPr>
          <w:rStyle w:val="36"/>
          <w:rFonts w:hint="eastAsia"/>
          <w:sz w:val="24"/>
          <w:szCs w:val="24"/>
        </w:rPr>
        <w:t>附件7：</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供应商业绩情况一览表</w:t>
      </w:r>
    </w:p>
    <w:p>
      <w:pPr>
        <w:widowControl/>
        <w:autoSpaceDE w:val="0"/>
        <w:autoSpaceDN w:val="0"/>
        <w:adjustRightInd w:val="0"/>
        <w:spacing w:after="240" w:line="400" w:lineRule="exact"/>
        <w:ind w:right="-481"/>
        <w:rPr>
          <w:rFonts w:ascii="仿宋" w:hAnsi="仿宋" w:eastAsia="仿宋"/>
          <w:kern w:val="1"/>
          <w:sz w:val="24"/>
          <w:u w:val="single"/>
        </w:rPr>
      </w:pPr>
    </w:p>
    <w:tbl>
      <w:tblPr>
        <w:tblStyle w:val="18"/>
        <w:tblW w:w="89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4"/>
        <w:gridCol w:w="2126"/>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序号</w:t>
            </w: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业绩项目名称</w:t>
            </w: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交易甲方名称</w:t>
            </w:r>
          </w:p>
        </w:tc>
        <w:tc>
          <w:tcPr>
            <w:tcW w:w="1701"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业绩成交日期</w:t>
            </w:r>
          </w:p>
        </w:tc>
        <w:tc>
          <w:tcPr>
            <w:tcW w:w="1984"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联系人及</w:t>
            </w:r>
          </w:p>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2"/>
        <w:rPr>
          <w:rFonts w:ascii="仿宋" w:hAnsi="仿宋" w:eastAsia="仿宋"/>
          <w:kern w:val="1"/>
          <w:sz w:val="24"/>
        </w:rPr>
      </w:pPr>
      <w:r>
        <w:rPr>
          <w:rFonts w:hint="eastAsia" w:ascii="仿宋" w:hAnsi="仿宋" w:eastAsia="仿宋"/>
          <w:kern w:val="1"/>
          <w:sz w:val="24"/>
        </w:rPr>
        <w:t>备注：不同业绩对象可分表列示并加盖服务对象公章</w:t>
      </w:r>
    </w:p>
    <w:p>
      <w:pPr>
        <w:widowControl/>
        <w:autoSpaceDE w:val="0"/>
        <w:autoSpaceDN w:val="0"/>
        <w:adjustRightInd w:val="0"/>
        <w:spacing w:line="400" w:lineRule="exact"/>
        <w:ind w:right="-2" w:firstLine="720" w:firstLineChars="300"/>
        <w:rPr>
          <w:rFonts w:ascii="仿宋" w:hAnsi="仿宋" w:eastAsia="仿宋"/>
          <w:kern w:val="1"/>
          <w:sz w:val="24"/>
        </w:rPr>
      </w:pPr>
      <w:r>
        <w:rPr>
          <w:rFonts w:hint="eastAsia" w:ascii="仿宋" w:hAnsi="仿宋" w:eastAsia="仿宋"/>
          <w:kern w:val="1"/>
          <w:sz w:val="24"/>
        </w:rPr>
        <w:t>每项业绩需后附该项目的中标（成交）通知书、合同、验收单复印件（加盖公章）</w:t>
      </w: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Fonts w:ascii="仿宋" w:hAnsi="仿宋" w:eastAsia="仿宋"/>
          <w:kern w:val="1"/>
          <w:sz w:val="24"/>
        </w:rPr>
      </w:pPr>
      <w:r>
        <w:rPr>
          <w:rFonts w:ascii="仿宋" w:hAnsi="仿宋" w:eastAsia="仿宋"/>
          <w:kern w:val="1"/>
          <w:sz w:val="24"/>
        </w:rPr>
        <w:br w:type="page"/>
      </w:r>
      <w:r>
        <w:rPr>
          <w:rStyle w:val="36"/>
          <w:rFonts w:hint="eastAsia"/>
          <w:sz w:val="24"/>
          <w:szCs w:val="24"/>
        </w:rPr>
        <w:t>附件8：</w:t>
      </w:r>
      <w:r>
        <w:rPr>
          <w:rFonts w:hint="eastAsia" w:ascii="仿宋" w:hAnsi="仿宋" w:eastAsia="仿宋"/>
          <w:kern w:val="1"/>
          <w:sz w:val="24"/>
        </w:rPr>
        <w:t>监狱企业的证明（如有）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此处附监狱企业证明材料，监狱企业应当提供由省级以上监狱管理局、戒毒管理局或新疆生产建设兵团出具的属于监狱企业的证明原件的扫描件，且对上述材料的真实性负责，否则不给予价格扣除；</w:t>
      </w: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附件9：</w:t>
      </w:r>
    </w:p>
    <w:p>
      <w:pPr>
        <w:spacing w:line="588"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588" w:lineRule="exact"/>
        <w:rPr>
          <w:rFonts w:ascii="宋体" w:hAnsi="宋体"/>
          <w:b/>
          <w:spacing w:val="6"/>
          <w:sz w:val="30"/>
          <w:szCs w:val="30"/>
        </w:rPr>
      </w:pP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号）的规定，本单位为符合条件的残疾人福利性单位，参加__________________单位的_______________项目采购活动并由本单位提供所有货物及服务。</w:t>
      </w: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ind w:right="-481"/>
        <w:jc w:val="left"/>
        <w:rPr>
          <w:rFonts w:ascii="仿宋" w:hAnsi="仿宋" w:eastAsia="仿宋"/>
          <w:kern w:val="1"/>
          <w:sz w:val="24"/>
        </w:rPr>
      </w:pPr>
      <w:r>
        <w:rPr>
          <w:rFonts w:ascii="仿宋" w:hAnsi="仿宋" w:eastAsia="仿宋"/>
          <w:kern w:val="1"/>
        </w:rPr>
        <w:br w:type="page"/>
      </w:r>
      <w:r>
        <w:rPr>
          <w:rStyle w:val="36"/>
          <w:rFonts w:hint="eastAsia"/>
          <w:sz w:val="24"/>
          <w:szCs w:val="24"/>
        </w:rPr>
        <w:t>附件</w:t>
      </w:r>
      <w:r>
        <w:rPr>
          <w:rStyle w:val="36"/>
          <w:sz w:val="24"/>
          <w:szCs w:val="24"/>
        </w:rPr>
        <w:t>10</w:t>
      </w:r>
      <w:r>
        <w:rPr>
          <w:rStyle w:val="36"/>
          <w:rFonts w:hint="eastAsia"/>
          <w:sz w:val="24"/>
          <w:szCs w:val="24"/>
        </w:rPr>
        <w:t>：</w:t>
      </w:r>
      <w:r>
        <w:rPr>
          <w:rFonts w:hint="eastAsia" w:ascii="仿宋" w:hAnsi="仿宋" w:eastAsia="仿宋"/>
          <w:kern w:val="1"/>
          <w:sz w:val="24"/>
        </w:rPr>
        <w:t>企业荣誉证明</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此处附相关的荣誉证书或批准文件复印件（加盖公章），原件需评审现场同步提供。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w:t>
      </w:r>
      <w:r>
        <w:rPr>
          <w:rStyle w:val="36"/>
          <w:sz w:val="24"/>
          <w:szCs w:val="24"/>
        </w:rPr>
        <w:t>11</w:t>
      </w:r>
      <w:r>
        <w:rPr>
          <w:rStyle w:val="36"/>
          <w:rFonts w:hint="eastAsia"/>
          <w:sz w:val="24"/>
          <w:szCs w:val="24"/>
        </w:rPr>
        <w:t>：财务审计报告（如有）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提供会计师事务所出具的证明其参与本项目前两年（任一年度）财务状况的审计报告复印件（加盖公章），原件需评审现场同步提供。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附件1</w:t>
      </w:r>
      <w:r>
        <w:rPr>
          <w:rStyle w:val="36"/>
          <w:sz w:val="24"/>
          <w:szCs w:val="24"/>
        </w:rPr>
        <w:t>2</w:t>
      </w:r>
      <w:r>
        <w:rPr>
          <w:rStyle w:val="36"/>
          <w:rFonts w:hint="eastAsia"/>
          <w:sz w:val="24"/>
          <w:szCs w:val="24"/>
        </w:rPr>
        <w:t>：供应商认为应介绍或者提交的资料、文件和说明（如有）</w:t>
      </w:r>
    </w:p>
    <w:p>
      <w:pPr>
        <w:autoSpaceDE w:val="0"/>
        <w:autoSpaceDN w:val="0"/>
        <w:adjustRightInd w:val="0"/>
        <w:spacing w:before="120" w:line="400" w:lineRule="exact"/>
        <w:rPr>
          <w:rFonts w:eastAsia="仿宋"/>
          <w:b/>
          <w:bCs/>
          <w:sz w:val="24"/>
        </w:rPr>
      </w:pPr>
    </w:p>
    <w:p>
      <w:pPr>
        <w:widowControl/>
        <w:autoSpaceDE w:val="0"/>
        <w:autoSpaceDN w:val="0"/>
        <w:adjustRightInd w:val="0"/>
        <w:spacing w:line="360" w:lineRule="auto"/>
        <w:rPr>
          <w:rStyle w:val="36"/>
          <w:sz w:val="24"/>
          <w:szCs w:val="24"/>
        </w:rPr>
      </w:pPr>
    </w:p>
    <w:p>
      <w:pPr>
        <w:widowControl/>
        <w:autoSpaceDE w:val="0"/>
        <w:autoSpaceDN w:val="0"/>
        <w:adjustRightInd w:val="0"/>
        <w:ind w:right="-481"/>
        <w:jc w:val="center"/>
        <w:rPr>
          <w:rFonts w:ascii="宋体" w:hAnsi="宋体"/>
          <w:kern w:val="1"/>
          <w:sz w:val="28"/>
          <w:szCs w:val="28"/>
        </w:rPr>
      </w:pPr>
      <w:r>
        <w:rPr>
          <w:rStyle w:val="36"/>
          <w:sz w:val="24"/>
          <w:szCs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技术部分</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709"/>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600" w:lineRule="auto"/>
        <w:ind w:right="-481" w:firstLine="709"/>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709"/>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20" w:lineRule="exact"/>
        <w:ind w:right="-482"/>
        <w:jc w:val="left"/>
        <w:rPr>
          <w:rFonts w:ascii="宋体" w:hAnsi="宋体" w:cs="Arial"/>
          <w:kern w:val="1"/>
          <w:sz w:val="24"/>
          <w:szCs w:val="24"/>
        </w:rPr>
      </w:pPr>
    </w:p>
    <w:p>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hint="eastAsia" w:ascii="仿宋" w:eastAsia="仿宋" w:cs="仿宋"/>
          <w:sz w:val="24"/>
          <w:lang w:val="zh-CN"/>
        </w:rPr>
        <w:t>、技术需求及商务条款响应表（见附件1</w:t>
      </w:r>
      <w:r>
        <w:rPr>
          <w:rFonts w:ascii="仿宋" w:eastAsia="仿宋" w:cs="仿宋"/>
          <w:sz w:val="24"/>
          <w:lang w:val="zh-CN"/>
        </w:rPr>
        <w:t>3</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hint="eastAsia" w:ascii="仿宋" w:eastAsia="仿宋" w:cs="仿宋"/>
          <w:sz w:val="24"/>
          <w:lang w:val="zh-CN"/>
        </w:rPr>
        <w:t>、服务方案（见附件1</w:t>
      </w:r>
      <w:r>
        <w:rPr>
          <w:rFonts w:ascii="仿宋" w:eastAsia="仿宋" w:cs="仿宋"/>
          <w:sz w:val="24"/>
          <w:lang w:val="zh-CN"/>
        </w:rPr>
        <w:t>4</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3、项目实施人员（主要从业人员及其技术资格）一览表（见附件1</w:t>
      </w:r>
      <w:r>
        <w:rPr>
          <w:rFonts w:ascii="仿宋" w:eastAsia="仿宋" w:cs="仿宋"/>
          <w:sz w:val="24"/>
          <w:lang w:val="zh-CN"/>
        </w:rPr>
        <w:t>5</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hint="eastAsia" w:ascii="仿宋" w:eastAsia="仿宋" w:cs="仿宋"/>
          <w:sz w:val="24"/>
          <w:lang w:val="zh-CN"/>
        </w:rPr>
        <w:t>、内部管理制度（见附件1</w:t>
      </w:r>
      <w:r>
        <w:rPr>
          <w:rFonts w:ascii="仿宋" w:eastAsia="仿宋" w:cs="仿宋"/>
          <w:sz w:val="24"/>
          <w:lang w:val="zh-CN"/>
        </w:rPr>
        <w:t>6</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5、投标人需要说明的其他文件和说明（见附件1</w:t>
      </w:r>
      <w:r>
        <w:rPr>
          <w:rFonts w:ascii="仿宋" w:eastAsia="仿宋" w:cs="仿宋"/>
          <w:sz w:val="24"/>
          <w:lang w:val="zh-CN"/>
        </w:rPr>
        <w:t>7</w:t>
      </w:r>
      <w:r>
        <w:rPr>
          <w:rFonts w:hint="eastAsia" w:ascii="仿宋" w:eastAsia="仿宋" w:cs="仿宋"/>
          <w:sz w:val="24"/>
          <w:lang w:val="zh-CN"/>
        </w:rPr>
        <w:t>，格式自拟，如有）</w:t>
      </w:r>
    </w:p>
    <w:p>
      <w:pPr>
        <w:autoSpaceDE w:val="0"/>
        <w:autoSpaceDN w:val="0"/>
        <w:adjustRightInd w:val="0"/>
        <w:spacing w:line="400" w:lineRule="exact"/>
        <w:ind w:firstLine="480"/>
        <w:rPr>
          <w:rStyle w:val="36"/>
          <w:sz w:val="24"/>
          <w:szCs w:val="24"/>
        </w:rPr>
      </w:pPr>
      <w:r>
        <w:rPr>
          <w:rFonts w:ascii="仿宋" w:eastAsia="仿宋" w:cs="仿宋"/>
          <w:sz w:val="24"/>
          <w:lang w:val="zh-CN"/>
        </w:rPr>
        <w:t>6</w:t>
      </w:r>
      <w:r>
        <w:rPr>
          <w:rFonts w:hint="eastAsia" w:ascii="仿宋" w:eastAsia="仿宋" w:cs="仿宋"/>
          <w:sz w:val="24"/>
          <w:lang w:val="zh-CN"/>
        </w:rPr>
        <w:t>、采购项目验收单（见附件1</w:t>
      </w:r>
      <w:r>
        <w:rPr>
          <w:rFonts w:ascii="仿宋" w:eastAsia="仿宋" w:cs="仿宋"/>
          <w:sz w:val="24"/>
          <w:lang w:val="zh-CN"/>
        </w:rPr>
        <w:t>8</w:t>
      </w:r>
      <w:r>
        <w:rPr>
          <w:rFonts w:hint="eastAsia" w:ascii="仿宋" w:eastAsia="仿宋" w:cs="仿宋"/>
          <w:sz w:val="24"/>
          <w:lang w:val="zh-CN"/>
        </w:rPr>
        <w:t>）。</w:t>
      </w:r>
      <w:r>
        <w:rPr>
          <w:rFonts w:ascii="宋体" w:hAnsi="宋体"/>
          <w:kern w:val="1"/>
        </w:rPr>
        <w:br w:type="page"/>
      </w:r>
      <w:r>
        <w:rPr>
          <w:rStyle w:val="36"/>
          <w:rFonts w:hint="eastAsia"/>
          <w:sz w:val="24"/>
          <w:szCs w:val="24"/>
        </w:rPr>
        <w:t>附件1</w:t>
      </w:r>
      <w:r>
        <w:rPr>
          <w:rStyle w:val="36"/>
          <w:sz w:val="24"/>
          <w:szCs w:val="24"/>
        </w:rPr>
        <w:t>3</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技术需求及商务条款响应表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投标人名称（公章）：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1、投标人应根据采购文件第四章的技术需求及商务条款，逐条如实对应填写响应情况，如有未响应服务要求或未标示、填报的，评标委员会有权视其为负偏离；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2、请投标人在“偏离情况”一栏详细描述存在正偏离或负偏离服务要求，以用来表明偏离情况；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3、采购文件服务内容未做要求的，不视为正偏离。</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before="295" w:after="295"/>
        <w:ind w:right="-481"/>
        <w:rPr>
          <w:rStyle w:val="36"/>
          <w:sz w:val="24"/>
          <w:szCs w:val="24"/>
        </w:rPr>
      </w:pPr>
      <w:r>
        <w:rPr>
          <w:rStyle w:val="36"/>
          <w:rFonts w:hint="eastAsia"/>
          <w:sz w:val="24"/>
          <w:szCs w:val="24"/>
        </w:rPr>
        <w:t>附件1</w:t>
      </w:r>
      <w:r>
        <w:rPr>
          <w:rStyle w:val="36"/>
          <w:sz w:val="24"/>
          <w:szCs w:val="24"/>
        </w:rPr>
        <w:t>4</w:t>
      </w:r>
      <w:r>
        <w:rPr>
          <w:rStyle w:val="36"/>
          <w:rFonts w:hint="eastAsia"/>
          <w:sz w:val="24"/>
          <w:szCs w:val="24"/>
        </w:rPr>
        <w:t>：服务方案</w:t>
      </w:r>
    </w:p>
    <w:p>
      <w:pPr>
        <w:widowControl/>
        <w:autoSpaceDE w:val="0"/>
        <w:autoSpaceDN w:val="0"/>
        <w:adjustRightInd w:val="0"/>
        <w:spacing w:before="295" w:after="295"/>
        <w:ind w:right="-481" w:firstLine="424" w:firstLineChars="177"/>
        <w:rPr>
          <w:rStyle w:val="36"/>
          <w:sz w:val="24"/>
          <w:szCs w:val="24"/>
        </w:rPr>
      </w:pPr>
      <w:r>
        <w:rPr>
          <w:rStyle w:val="36"/>
          <w:rFonts w:hint="eastAsia"/>
          <w:sz w:val="24"/>
          <w:szCs w:val="24"/>
        </w:rPr>
        <w:t>供应商针对本项目需提供详细完备的项目实施及质保服务方案，方案内容应描述清晰、完善、合理、科学规范、可行，能充分保证服务质量和进度。同时，</w:t>
      </w:r>
      <w:r>
        <w:rPr>
          <w:rFonts w:hint="eastAsia" w:ascii="仿宋" w:hAnsi="仿宋" w:eastAsia="仿宋"/>
          <w:sz w:val="24"/>
        </w:rPr>
        <w:t>可以针对本项目提出创新性的服务思路和方法，多方面全方位来保障服务效果。</w:t>
      </w: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r>
        <w:rPr>
          <w:rStyle w:val="36"/>
          <w:sz w:val="24"/>
          <w:szCs w:val="24"/>
        </w:rPr>
        <w:br w:type="page"/>
      </w:r>
      <w:r>
        <w:rPr>
          <w:rStyle w:val="36"/>
          <w:rFonts w:hint="eastAsia"/>
          <w:sz w:val="24"/>
          <w:szCs w:val="24"/>
        </w:rPr>
        <w:t>附件1</w:t>
      </w:r>
      <w:r>
        <w:rPr>
          <w:rStyle w:val="36"/>
          <w:sz w:val="24"/>
          <w:szCs w:val="24"/>
        </w:rPr>
        <w:t>5</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项目实施人员（主要从业人员及其技术资格）一览表</w:t>
      </w:r>
    </w:p>
    <w:p>
      <w:pPr>
        <w:autoSpaceDE w:val="0"/>
        <w:autoSpaceDN w:val="0"/>
        <w:adjustRightInd w:val="0"/>
        <w:spacing w:before="120" w:after="50" w:line="400" w:lineRule="exact"/>
        <w:jc w:val="center"/>
        <w:rPr>
          <w:b/>
          <w:bCs/>
          <w:sz w:val="24"/>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投标人名称（公章）：</w:t>
      </w:r>
    </w:p>
    <w:tbl>
      <w:tblPr>
        <w:tblStyle w:val="18"/>
        <w:tblW w:w="92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255"/>
        <w:gridCol w:w="993"/>
        <w:gridCol w:w="1352"/>
        <w:gridCol w:w="1696"/>
        <w:gridCol w:w="2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姓名</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职务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职务</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专业技术资格</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专业技术资格取得时间</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1、在填写时，如本表格不适合投标单位的实际情况，可根据本表格式自行制表填写，但表格内容应能体现出本采购文件评分标准中的评分因素。</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2、本表后附相关人员专业技术资格证书复印件及社保证明材料复印件，复印件加盖公章，原件需评审现场同步提供。</w:t>
      </w:r>
    </w:p>
    <w:p>
      <w:pPr>
        <w:autoSpaceDE w:val="0"/>
        <w:autoSpaceDN w:val="0"/>
        <w:adjustRightInd w:val="0"/>
        <w:spacing w:before="50" w:after="120" w:line="400" w:lineRule="exact"/>
        <w:jc w:val="left"/>
        <w:rPr>
          <w:rFonts w:ascii="仿宋" w:eastAsia="仿宋" w:cs="仿宋"/>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hint="eastAsia" w:ascii="仿宋" w:eastAsia="仿宋" w:cs="仿宋"/>
          <w:sz w:val="24"/>
          <w:lang w:val="zh-CN"/>
        </w:rPr>
        <w:t>附件1</w:t>
      </w:r>
      <w:r>
        <w:rPr>
          <w:rFonts w:ascii="仿宋" w:eastAsia="仿宋" w:cs="仿宋"/>
          <w:sz w:val="24"/>
          <w:lang w:val="zh-CN"/>
        </w:rPr>
        <w:t>6</w:t>
      </w:r>
      <w:r>
        <w:rPr>
          <w:rFonts w:hint="eastAsia" w:ascii="仿宋" w:eastAsia="仿宋" w:cs="仿宋"/>
          <w:sz w:val="24"/>
          <w:lang w:val="zh-CN"/>
        </w:rPr>
        <w:t>：内部管理制度</w:t>
      </w:r>
    </w:p>
    <w:p>
      <w:pPr>
        <w:widowControl/>
        <w:autoSpaceDE w:val="0"/>
        <w:autoSpaceDN w:val="0"/>
        <w:adjustRightInd w:val="0"/>
        <w:spacing w:line="400" w:lineRule="exact"/>
        <w:ind w:right="-481" w:firstLine="424" w:firstLineChars="177"/>
        <w:rPr>
          <w:rFonts w:ascii="仿宋" w:hAnsi="仿宋" w:eastAsia="仿宋"/>
          <w:sz w:val="24"/>
        </w:rPr>
      </w:pPr>
      <w:r>
        <w:rPr>
          <w:rFonts w:hint="eastAsia" w:ascii="仿宋" w:hAnsi="仿宋" w:eastAsia="仿宋"/>
          <w:sz w:val="24"/>
        </w:rPr>
        <w:t>供应商需提供本单位内部管理制度；</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sz w:val="24"/>
        </w:rPr>
        <w:br w:type="page"/>
      </w:r>
      <w:r>
        <w:rPr>
          <w:rFonts w:hint="eastAsia" w:ascii="仿宋" w:hAnsi="仿宋" w:eastAsia="仿宋"/>
          <w:sz w:val="24"/>
        </w:rPr>
        <w:t>附件1</w:t>
      </w:r>
      <w:r>
        <w:rPr>
          <w:rFonts w:ascii="仿宋" w:hAnsi="仿宋" w:eastAsia="仿宋"/>
          <w:sz w:val="24"/>
        </w:rPr>
        <w:t>7</w:t>
      </w:r>
      <w:r>
        <w:rPr>
          <w:rFonts w:hint="eastAsia" w:ascii="仿宋" w:hAnsi="仿宋" w:eastAsia="仿宋"/>
          <w:sz w:val="24"/>
        </w:rPr>
        <w:t>：</w:t>
      </w:r>
      <w:r>
        <w:rPr>
          <w:rFonts w:hint="eastAsia" w:ascii="仿宋" w:eastAsia="仿宋" w:cs="仿宋"/>
          <w:sz w:val="24"/>
          <w:lang w:val="zh-CN"/>
        </w:rPr>
        <w:t>投标人需要说明的其他文件和说明（如有）</w:t>
      </w:r>
    </w:p>
    <w:p>
      <w:pPr>
        <w:widowControl/>
        <w:autoSpaceDE w:val="0"/>
        <w:autoSpaceDN w:val="0"/>
        <w:adjustRightInd w:val="0"/>
        <w:spacing w:line="400" w:lineRule="exact"/>
        <w:ind w:right="-481"/>
        <w:rPr>
          <w:rFonts w:ascii="宋体" w:hAnsi="宋体" w:cs="宋体"/>
          <w:kern w:val="1"/>
          <w:sz w:val="30"/>
          <w:szCs w:val="30"/>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附件1</w:t>
      </w:r>
      <w:r>
        <w:rPr>
          <w:rFonts w:ascii="仿宋" w:hAnsi="仿宋" w:eastAsia="仿宋" w:cs="仿宋"/>
          <w:sz w:val="24"/>
          <w:szCs w:val="24"/>
          <w:lang w:val="zh-CN"/>
        </w:rPr>
        <w:t>8</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18"/>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1779"/>
        <w:gridCol w:w="1572"/>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合计</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财政拨款</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hint="eastAsia" w:ascii="仿宋" w:hAnsi="仿宋" w:eastAsia="仿宋" w:cs="仿宋"/>
                <w:sz w:val="24"/>
                <w:szCs w:val="24"/>
                <w:lang w:val="zh-CN"/>
              </w:rPr>
              <w:t>年月日</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年月日</w:t>
            </w:r>
          </w:p>
        </w:tc>
        <w:tc>
          <w:tcPr>
            <w:tcW w:w="4932"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tbl>
      <w:tblPr>
        <w:tblStyle w:val="18"/>
        <w:tblW w:w="0" w:type="auto"/>
        <w:tblInd w:w="93" w:type="dxa"/>
        <w:tblLayout w:type="fixed"/>
        <w:tblCellMar>
          <w:top w:w="0" w:type="dxa"/>
          <w:left w:w="108" w:type="dxa"/>
          <w:bottom w:w="0" w:type="dxa"/>
          <w:right w:w="108" w:type="dxa"/>
        </w:tblCellMar>
      </w:tblPr>
      <w:tblGrid>
        <w:gridCol w:w="766"/>
        <w:gridCol w:w="13141"/>
      </w:tblGrid>
      <w:tr>
        <w:tblPrEx>
          <w:tblCellMar>
            <w:top w:w="0" w:type="dxa"/>
            <w:left w:w="108" w:type="dxa"/>
            <w:bottom w:w="0" w:type="dxa"/>
            <w:right w:w="108" w:type="dxa"/>
          </w:tblCellMar>
        </w:tblPrEx>
        <w:trPr>
          <w:trHeight w:val="1080" w:hRule="atLeast"/>
        </w:trPr>
        <w:tc>
          <w:tcPr>
            <w:tcW w:w="13907" w:type="dxa"/>
            <w:gridSpan w:val="2"/>
            <w:tcBorders>
              <w:top w:val="nil"/>
              <w:left w:val="nil"/>
              <w:bottom w:val="single" w:color="auto" w:sz="4" w:space="0"/>
              <w:right w:val="nil"/>
            </w:tcBorders>
            <w:vAlign w:val="center"/>
          </w:tcPr>
          <w:p>
            <w:pPr>
              <w:widowControl/>
              <w:jc w:val="left"/>
              <w:rPr>
                <w:rFonts w:ascii="宋体" w:hAnsi="宋体"/>
                <w:kern w:val="0"/>
                <w:sz w:val="22"/>
              </w:rPr>
            </w:pPr>
            <w:r>
              <w:rPr>
                <w:rFonts w:hint="eastAsia" w:ascii="宋体" w:hAnsi="宋体"/>
                <w:kern w:val="0"/>
                <w:sz w:val="22"/>
              </w:rPr>
              <w:t xml:space="preserve">   附录                                                 符合性审查内容</w:t>
            </w:r>
          </w:p>
        </w:tc>
      </w:tr>
      <w:tr>
        <w:tblPrEx>
          <w:tblCellMar>
            <w:top w:w="0" w:type="dxa"/>
            <w:left w:w="108" w:type="dxa"/>
            <w:bottom w:w="0" w:type="dxa"/>
            <w:right w:w="108" w:type="dxa"/>
          </w:tblCellMar>
        </w:tblPrEx>
        <w:trPr>
          <w:trHeight w:val="735" w:hRule="atLeast"/>
        </w:trPr>
        <w:tc>
          <w:tcPr>
            <w:tcW w:w="7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序号</w:t>
            </w:r>
          </w:p>
        </w:tc>
        <w:tc>
          <w:tcPr>
            <w:tcW w:w="13141"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符合性审查内容</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响应文件密封性存在问题</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响应文件响应采购文件以下技术/服务要求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2.3</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按照采购文件要求报价且不超过预算金额或最高限价</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2.4</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响应有效期满足采购文件要求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响应文件响应采购文件以下商务要求</w:t>
            </w:r>
          </w:p>
        </w:tc>
      </w:tr>
      <w:tr>
        <w:tblPrEx>
          <w:tblCellMar>
            <w:top w:w="0" w:type="dxa"/>
            <w:left w:w="108" w:type="dxa"/>
            <w:bottom w:w="0" w:type="dxa"/>
            <w:right w:w="108" w:type="dxa"/>
          </w:tblCellMar>
        </w:tblPrEx>
        <w:trPr>
          <w:trHeight w:val="765"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2.5.1</w:t>
            </w:r>
          </w:p>
        </w:tc>
        <w:tc>
          <w:tcPr>
            <w:tcW w:w="13141"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2.6</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响应文件按照采购文件要求编制、签章</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2.7</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响应文件未发现含有采购人不能接受的附加条件</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2.8</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未发现供应商提供虚假材料、恶意串通、以行贿手段谋取成交等情形</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2.9</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未发现法律、法规和采购文件规定的其他无效情形</w:t>
            </w:r>
          </w:p>
        </w:tc>
      </w:tr>
    </w:tbl>
    <w:p>
      <w:pPr>
        <w:spacing w:line="360" w:lineRule="auto"/>
        <w:ind w:firstLine="480" w:firstLineChars="200"/>
        <w:rPr>
          <w:rFonts w:ascii="宋体" w:hAnsi="宋体"/>
          <w:sz w:val="24"/>
          <w:szCs w:val="24"/>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mEzNjcxMzFkNDlkNjUzZjEwMzdmNjBhYzFjZjIifQ=="/>
  </w:docVars>
  <w:rsids>
    <w:rsidRoot w:val="00B41B93"/>
    <w:rsid w:val="000006C9"/>
    <w:rsid w:val="00000DDF"/>
    <w:rsid w:val="0000114E"/>
    <w:rsid w:val="000023CA"/>
    <w:rsid w:val="0000325A"/>
    <w:rsid w:val="00003E3B"/>
    <w:rsid w:val="00006556"/>
    <w:rsid w:val="000106F9"/>
    <w:rsid w:val="00011E3B"/>
    <w:rsid w:val="00012201"/>
    <w:rsid w:val="00012CE1"/>
    <w:rsid w:val="00013661"/>
    <w:rsid w:val="00014B21"/>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706F6"/>
    <w:rsid w:val="00470E39"/>
    <w:rsid w:val="004713DE"/>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31A4"/>
    <w:rsid w:val="00C73D49"/>
    <w:rsid w:val="00C74D34"/>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24261A6"/>
    <w:rsid w:val="038A7E04"/>
    <w:rsid w:val="03CE5F43"/>
    <w:rsid w:val="050140F6"/>
    <w:rsid w:val="067032E2"/>
    <w:rsid w:val="067803E8"/>
    <w:rsid w:val="073A38EF"/>
    <w:rsid w:val="076D15CF"/>
    <w:rsid w:val="08167EB9"/>
    <w:rsid w:val="08397703"/>
    <w:rsid w:val="0A1C72DC"/>
    <w:rsid w:val="0A2269D0"/>
    <w:rsid w:val="0AAF0151"/>
    <w:rsid w:val="0CCC5CF6"/>
    <w:rsid w:val="0CD520F0"/>
    <w:rsid w:val="0E2C21E4"/>
    <w:rsid w:val="0E696510"/>
    <w:rsid w:val="0EAF4BC3"/>
    <w:rsid w:val="102003D3"/>
    <w:rsid w:val="10262C63"/>
    <w:rsid w:val="10600E0C"/>
    <w:rsid w:val="10B059BF"/>
    <w:rsid w:val="1131366D"/>
    <w:rsid w:val="14761BFA"/>
    <w:rsid w:val="155B33AF"/>
    <w:rsid w:val="15BE749A"/>
    <w:rsid w:val="160C28FB"/>
    <w:rsid w:val="16B03286"/>
    <w:rsid w:val="16DD485A"/>
    <w:rsid w:val="17125CEF"/>
    <w:rsid w:val="18383533"/>
    <w:rsid w:val="19636CD6"/>
    <w:rsid w:val="19810F0A"/>
    <w:rsid w:val="1AB50AFB"/>
    <w:rsid w:val="1C5E77AB"/>
    <w:rsid w:val="1C9B0535"/>
    <w:rsid w:val="1CD203FA"/>
    <w:rsid w:val="1DAD49C3"/>
    <w:rsid w:val="1DB93368"/>
    <w:rsid w:val="1E652BA8"/>
    <w:rsid w:val="1F394761"/>
    <w:rsid w:val="21CA5B44"/>
    <w:rsid w:val="225418B2"/>
    <w:rsid w:val="22806203"/>
    <w:rsid w:val="23121A71"/>
    <w:rsid w:val="257829F2"/>
    <w:rsid w:val="25F72C80"/>
    <w:rsid w:val="2677791D"/>
    <w:rsid w:val="27D36DD5"/>
    <w:rsid w:val="28377363"/>
    <w:rsid w:val="28DD42EE"/>
    <w:rsid w:val="2944442E"/>
    <w:rsid w:val="29746395"/>
    <w:rsid w:val="2A7F1496"/>
    <w:rsid w:val="2A954815"/>
    <w:rsid w:val="2BEE242F"/>
    <w:rsid w:val="2D803DA4"/>
    <w:rsid w:val="2E24482E"/>
    <w:rsid w:val="2F566C69"/>
    <w:rsid w:val="32326551"/>
    <w:rsid w:val="32D700C1"/>
    <w:rsid w:val="33AA24BE"/>
    <w:rsid w:val="33B95A18"/>
    <w:rsid w:val="347A51A8"/>
    <w:rsid w:val="35AD335B"/>
    <w:rsid w:val="37621F23"/>
    <w:rsid w:val="38543F62"/>
    <w:rsid w:val="39E430C3"/>
    <w:rsid w:val="39EE5CF0"/>
    <w:rsid w:val="39FE23D7"/>
    <w:rsid w:val="3CE45D5D"/>
    <w:rsid w:val="3D532A3A"/>
    <w:rsid w:val="3D5642D8"/>
    <w:rsid w:val="3F0F0BE2"/>
    <w:rsid w:val="3F19380F"/>
    <w:rsid w:val="40BD2DD8"/>
    <w:rsid w:val="42921492"/>
    <w:rsid w:val="44867251"/>
    <w:rsid w:val="44C22253"/>
    <w:rsid w:val="44D727E6"/>
    <w:rsid w:val="46CE1383"/>
    <w:rsid w:val="474E7DCE"/>
    <w:rsid w:val="49803048"/>
    <w:rsid w:val="4A331C29"/>
    <w:rsid w:val="4A82495E"/>
    <w:rsid w:val="4B3239C8"/>
    <w:rsid w:val="4B5F25AA"/>
    <w:rsid w:val="4D7D140D"/>
    <w:rsid w:val="4D810EFD"/>
    <w:rsid w:val="4DF06083"/>
    <w:rsid w:val="4E724CEA"/>
    <w:rsid w:val="4EE94FAC"/>
    <w:rsid w:val="514B3CFC"/>
    <w:rsid w:val="518D4172"/>
    <w:rsid w:val="51B66C9C"/>
    <w:rsid w:val="52D111F7"/>
    <w:rsid w:val="54A159E1"/>
    <w:rsid w:val="57803FD4"/>
    <w:rsid w:val="57DB3900"/>
    <w:rsid w:val="581A4428"/>
    <w:rsid w:val="5AF745AD"/>
    <w:rsid w:val="5B5C4D58"/>
    <w:rsid w:val="5C0C7E20"/>
    <w:rsid w:val="5CFF3BED"/>
    <w:rsid w:val="5DF54FC3"/>
    <w:rsid w:val="5F021772"/>
    <w:rsid w:val="600F4F99"/>
    <w:rsid w:val="60CC64DC"/>
    <w:rsid w:val="6196022E"/>
    <w:rsid w:val="62540537"/>
    <w:rsid w:val="62650996"/>
    <w:rsid w:val="6417181C"/>
    <w:rsid w:val="64591E34"/>
    <w:rsid w:val="651D5558"/>
    <w:rsid w:val="65613696"/>
    <w:rsid w:val="65CE6852"/>
    <w:rsid w:val="67FF2CF3"/>
    <w:rsid w:val="68AB69D7"/>
    <w:rsid w:val="68CB0E27"/>
    <w:rsid w:val="69F060F1"/>
    <w:rsid w:val="6B3233DF"/>
    <w:rsid w:val="6B5B46E4"/>
    <w:rsid w:val="6CD40841"/>
    <w:rsid w:val="6CE07597"/>
    <w:rsid w:val="6F854425"/>
    <w:rsid w:val="6FAC7C04"/>
    <w:rsid w:val="719434DF"/>
    <w:rsid w:val="72A9667D"/>
    <w:rsid w:val="73594613"/>
    <w:rsid w:val="74C5126D"/>
    <w:rsid w:val="760A6829"/>
    <w:rsid w:val="76D8308D"/>
    <w:rsid w:val="77A13DC6"/>
    <w:rsid w:val="77E048EF"/>
    <w:rsid w:val="78120820"/>
    <w:rsid w:val="78462278"/>
    <w:rsid w:val="784A7FBA"/>
    <w:rsid w:val="79246B9B"/>
    <w:rsid w:val="79A848B1"/>
    <w:rsid w:val="7AC06311"/>
    <w:rsid w:val="7C482A62"/>
    <w:rsid w:val="7CD95DB0"/>
    <w:rsid w:val="7D23702C"/>
    <w:rsid w:val="7D692C90"/>
    <w:rsid w:val="7DE1316F"/>
    <w:rsid w:val="7F7A3751"/>
    <w:rsid w:val="7F916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5">
    <w:name w:val="Document Map"/>
    <w:basedOn w:val="1"/>
    <w:qFormat/>
    <w:uiPriority w:val="0"/>
    <w:pPr>
      <w:shd w:val="clear" w:color="auto" w:fill="000080"/>
    </w:pPr>
    <w:rPr>
      <w:rFonts w:ascii="Cambria" w:hAnsi="Cambria"/>
      <w:sz w:val="24"/>
      <w:szCs w:val="24"/>
    </w:rPr>
  </w:style>
  <w:style w:type="paragraph" w:styleId="6">
    <w:name w:val="annotation text"/>
    <w:basedOn w:val="1"/>
    <w:link w:val="33"/>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8">
    <w:name w:val="toc 3"/>
    <w:basedOn w:val="1"/>
    <w:next w:val="1"/>
    <w:unhideWhenUsed/>
    <w:qFormat/>
    <w:uiPriority w:val="39"/>
    <w:pPr>
      <w:spacing w:line="380" w:lineRule="exact"/>
      <w:ind w:left="400" w:leftChars="400"/>
      <w:jc w:val="distribute"/>
    </w:pPr>
  </w:style>
  <w:style w:type="paragraph" w:styleId="9">
    <w:name w:val="Plain Text"/>
    <w:basedOn w:val="1"/>
    <w:link w:val="55"/>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80" w:lineRule="exact"/>
      <w:jc w:val="distribute"/>
    </w:pPr>
    <w:rPr>
      <w:rFonts w:eastAsia="黑体"/>
    </w:rPr>
  </w:style>
  <w:style w:type="paragraph" w:styleId="15">
    <w:name w:val="toc 2"/>
    <w:basedOn w:val="1"/>
    <w:next w:val="1"/>
    <w:unhideWhenUsed/>
    <w:qFormat/>
    <w:uiPriority w:val="39"/>
    <w:pPr>
      <w:spacing w:line="380" w:lineRule="exact"/>
      <w:ind w:left="200" w:leftChars="200"/>
      <w:jc w:val="distribute"/>
    </w:pPr>
  </w:style>
  <w:style w:type="paragraph" w:styleId="1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annotation subject"/>
    <w:basedOn w:val="6"/>
    <w:next w:val="6"/>
    <w:link w:val="26"/>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nhideWhenUsed/>
    <w:qFormat/>
    <w:uiPriority w:val="0"/>
    <w:rPr>
      <w:rFonts w:cs="Times New Roman"/>
    </w:rPr>
  </w:style>
  <w:style w:type="character" w:styleId="22">
    <w:name w:val="FollowedHyperlink"/>
    <w:qFormat/>
    <w:uiPriority w:val="0"/>
    <w:rPr>
      <w:color w:val="800080"/>
      <w:u w:val="single"/>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批注主题 Char"/>
    <w:link w:val="17"/>
    <w:semiHidden/>
    <w:qFormat/>
    <w:uiPriority w:val="99"/>
    <w:rPr>
      <w:b/>
      <w:bCs/>
      <w:kern w:val="2"/>
      <w:sz w:val="21"/>
      <w:szCs w:val="22"/>
    </w:rPr>
  </w:style>
  <w:style w:type="character" w:customStyle="1" w:styleId="27">
    <w:name w:val="批注框文本 Char"/>
    <w:link w:val="11"/>
    <w:semiHidden/>
    <w:qFormat/>
    <w:uiPriority w:val="99"/>
    <w:rPr>
      <w:kern w:val="2"/>
      <w:sz w:val="18"/>
      <w:szCs w:val="18"/>
    </w:rPr>
  </w:style>
  <w:style w:type="character" w:customStyle="1" w:styleId="28">
    <w:name w:val="right_span"/>
    <w:qFormat/>
    <w:uiPriority w:val="0"/>
  </w:style>
  <w:style w:type="character" w:customStyle="1" w:styleId="29">
    <w:name w:val="日期 Char"/>
    <w:link w:val="10"/>
    <w:semiHidden/>
    <w:qFormat/>
    <w:uiPriority w:val="99"/>
    <w:rPr>
      <w:kern w:val="2"/>
      <w:sz w:val="21"/>
      <w:szCs w:val="22"/>
    </w:rPr>
  </w:style>
  <w:style w:type="character" w:customStyle="1" w:styleId="30">
    <w:name w:val="页脚 Char"/>
    <w:link w:val="12"/>
    <w:qFormat/>
    <w:uiPriority w:val="99"/>
    <w:rPr>
      <w:kern w:val="2"/>
      <w:sz w:val="18"/>
      <w:szCs w:val="18"/>
    </w:rPr>
  </w:style>
  <w:style w:type="character" w:customStyle="1" w:styleId="31">
    <w:name w:val="16"/>
    <w:qFormat/>
    <w:uiPriority w:val="0"/>
    <w:rPr>
      <w:rFonts w:hint="default" w:ascii="Calibri" w:hAnsi="Calibri"/>
    </w:rPr>
  </w:style>
  <w:style w:type="character" w:customStyle="1" w:styleId="32">
    <w:name w:val="l_span"/>
    <w:qFormat/>
    <w:uiPriority w:val="0"/>
  </w:style>
  <w:style w:type="character" w:customStyle="1" w:styleId="33">
    <w:name w:val="批注文字 Char"/>
    <w:link w:val="6"/>
    <w:semiHidden/>
    <w:qFormat/>
    <w:uiPriority w:val="99"/>
    <w:rPr>
      <w:kern w:val="2"/>
      <w:sz w:val="21"/>
      <w:szCs w:val="22"/>
    </w:rPr>
  </w:style>
  <w:style w:type="character" w:customStyle="1" w:styleId="34">
    <w:name w:val="楷体 (中文) 楷体"/>
    <w:qFormat/>
    <w:uiPriority w:val="0"/>
    <w:rPr>
      <w:rFonts w:ascii="楷体" w:hAnsi="楷体" w:eastAsia="楷体"/>
      <w:kern w:val="1"/>
      <w:sz w:val="28"/>
    </w:rPr>
  </w:style>
  <w:style w:type="character" w:customStyle="1" w:styleId="35">
    <w:name w:val="正文文本缩进 Char1"/>
    <w:qFormat/>
    <w:uiPriority w:val="0"/>
    <w:rPr>
      <w:rFonts w:ascii="Cambria" w:hAnsi="Cambria"/>
      <w:kern w:val="2"/>
      <w:sz w:val="24"/>
      <w:szCs w:val="24"/>
    </w:rPr>
  </w:style>
  <w:style w:type="character" w:customStyle="1" w:styleId="36">
    <w:name w:val="样式 仿宋"/>
    <w:qFormat/>
    <w:uiPriority w:val="0"/>
    <w:rPr>
      <w:rFonts w:ascii="仿宋" w:hAnsi="仿宋" w:eastAsia="仿宋"/>
      <w:kern w:val="1"/>
    </w:rPr>
  </w:style>
  <w:style w:type="character" w:customStyle="1" w:styleId="37">
    <w:name w:val="20"/>
    <w:qFormat/>
    <w:uiPriority w:val="0"/>
    <w:rPr>
      <w:rFonts w:hint="eastAsia" w:ascii="仿宋" w:hAnsi="仿宋" w:eastAsia="仿宋"/>
      <w:kern w:val="2"/>
    </w:rPr>
  </w:style>
  <w:style w:type="character" w:customStyle="1" w:styleId="38">
    <w:name w:val="r_span"/>
    <w:qFormat/>
    <w:uiPriority w:val="0"/>
  </w:style>
  <w:style w:type="character" w:customStyle="1" w:styleId="39">
    <w:name w:val="left_span"/>
    <w:qFormat/>
    <w:uiPriority w:val="0"/>
  </w:style>
  <w:style w:type="paragraph" w:styleId="40">
    <w:name w:val="List Paragraph"/>
    <w:basedOn w:val="1"/>
    <w:qFormat/>
    <w:uiPriority w:val="0"/>
    <w:pPr>
      <w:ind w:firstLine="420" w:firstLineChars="200"/>
    </w:pPr>
    <w:rPr>
      <w:rFonts w:ascii="Times New Roman" w:hAnsi="Times New Roman"/>
      <w:szCs w:val="21"/>
    </w:rPr>
  </w:style>
  <w:style w:type="paragraph" w:customStyle="1" w:styleId="4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2">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3">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4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样式１"/>
    <w:basedOn w:val="2"/>
    <w:qFormat/>
    <w:uiPriority w:val="0"/>
    <w:pPr>
      <w:jc w:val="center"/>
    </w:pPr>
    <w:rPr>
      <w:kern w:val="1"/>
      <w:sz w:val="30"/>
    </w:rPr>
  </w:style>
  <w:style w:type="paragraph" w:customStyle="1" w:styleId="46">
    <w:name w:val="样式 样式 标题 1 + (西文) 黑体 (中文) 黑体 小三 蓝色 + 非加粗 居中"/>
    <w:basedOn w:val="47"/>
    <w:qFormat/>
    <w:uiPriority w:val="0"/>
    <w:pPr>
      <w:jc w:val="center"/>
    </w:pPr>
    <w:rPr>
      <w:rFonts w:cs="宋体"/>
      <w:b w:val="0"/>
      <w:bCs w:val="0"/>
      <w:szCs w:val="20"/>
    </w:rPr>
  </w:style>
  <w:style w:type="paragraph" w:customStyle="1" w:styleId="47">
    <w:name w:val="样式 标题 1 + (西文) 黑体 (中文) 黑体 小三 蓝色"/>
    <w:basedOn w:val="2"/>
    <w:qFormat/>
    <w:uiPriority w:val="0"/>
    <w:rPr>
      <w:rFonts w:ascii="黑体" w:hAnsi="黑体" w:eastAsia="黑体"/>
      <w:sz w:val="30"/>
      <w:u w:color="0000FF"/>
    </w:rPr>
  </w:style>
  <w:style w:type="paragraph" w:customStyle="1" w:styleId="48">
    <w:name w:val="样式 仿宋 行距: 1.5 倍行距"/>
    <w:basedOn w:val="1"/>
    <w:qFormat/>
    <w:uiPriority w:val="0"/>
    <w:pPr>
      <w:spacing w:line="360" w:lineRule="auto"/>
    </w:pPr>
    <w:rPr>
      <w:rFonts w:ascii="仿宋" w:hAnsi="仿宋" w:eastAsia="仿宋" w:cs="宋体"/>
      <w:sz w:val="24"/>
      <w:szCs w:val="20"/>
    </w:rPr>
  </w:style>
  <w:style w:type="paragraph" w:customStyle="1" w:styleId="49">
    <w:name w:val="Char Char Char Char"/>
    <w:basedOn w:val="1"/>
    <w:qFormat/>
    <w:uiPriority w:val="0"/>
    <w:rPr>
      <w:rFonts w:ascii="Times New Roman" w:hAnsi="Times New Roman"/>
      <w:szCs w:val="20"/>
    </w:rPr>
  </w:style>
  <w:style w:type="paragraph" w:customStyle="1" w:styleId="5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52">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4">
    <w:name w:val="样式3"/>
    <w:basedOn w:val="2"/>
    <w:qFormat/>
    <w:uiPriority w:val="0"/>
    <w:rPr>
      <w:kern w:val="1"/>
      <w:sz w:val="30"/>
    </w:rPr>
  </w:style>
  <w:style w:type="character" w:customStyle="1" w:styleId="55">
    <w:name w:val="纯文本 Char"/>
    <w:link w:val="9"/>
    <w:qFormat/>
    <w:uiPriority w:val="0"/>
    <w:rPr>
      <w:rFonts w:ascii="宋体" w:hAnsi="Courier New" w:eastAsia="宋体" w:cs="Times New Roman"/>
      <w:kern w:val="2"/>
      <w:sz w:val="21"/>
      <w:szCs w:val="22"/>
    </w:rPr>
  </w:style>
  <w:style w:type="character" w:customStyle="1" w:styleId="56">
    <w:name w:val="未处理的提及1"/>
    <w:semiHidden/>
    <w:unhideWhenUsed/>
    <w:qFormat/>
    <w:uiPriority w:val="99"/>
    <w:rPr>
      <w:color w:val="605E5C"/>
      <w:shd w:val="clear" w:color="auto" w:fill="E1DFDD"/>
    </w:rPr>
  </w:style>
  <w:style w:type="character" w:customStyle="1" w:styleId="57">
    <w:name w:val="页脚 字符"/>
    <w:basedOn w:val="20"/>
    <w:qFormat/>
    <w:uiPriority w:val="99"/>
  </w:style>
  <w:style w:type="character" w:customStyle="1" w:styleId="58">
    <w:name w:val="font11"/>
    <w:basedOn w:val="20"/>
    <w:qFormat/>
    <w:uiPriority w:val="0"/>
    <w:rPr>
      <w:rFonts w:hint="eastAsia" w:ascii="宋体" w:hAnsi="宋体" w:eastAsia="宋体" w:cs="宋体"/>
      <w:color w:val="000000"/>
      <w:sz w:val="22"/>
      <w:szCs w:val="22"/>
      <w:u w:val="none"/>
    </w:rPr>
  </w:style>
  <w:style w:type="character" w:customStyle="1" w:styleId="59">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067-112D-4358-945F-BCCD4A48D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14513</Words>
  <Characters>15500</Characters>
  <Lines>128</Lines>
  <Paragraphs>36</Paragraphs>
  <TotalTime>14</TotalTime>
  <ScaleCrop>false</ScaleCrop>
  <LinksUpToDate>false</LinksUpToDate>
  <CharactersWithSpaces>16425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2021-07-02T01:06:00Z</dcterms:created>
  <dc:creator>市政务服务办</dc:creator>
  <cp:lastModifiedBy>者香</cp:lastModifiedBy>
  <cp:lastPrinted>2019-09-09T03:28:00Z</cp:lastPrinted>
  <dcterms:modified xsi:type="dcterms:W3CDTF">2022-11-02T02:53:01Z</dcterms:modified>
  <dc:subject>青岛市政府采购采购文件范本</dc:subject>
  <dc:title>青岛市政府采购采购文件范本</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F58D7ED6FB7248D290265AC2B0BD57CD</vt:lpwstr>
  </property>
</Properties>
</file>